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Dalība Eiropas Savienības emisijas kvotu tirdzniecības sistēmā ēku, autotransporta un papildu sektoros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Valsts ieņēmumu dienests katru gadu līdz 1. aprīlim iesniedz dienestam informāciju par komersantiem, kas iepriekšējā kalendāra gadā realizējuši patēriņam naftas produktus, dabasgāzi vai citus produktus, kas izmantoti kā degviela vai kurināmais, un aprēķinājuši maksājamo akcīzes nodokli, kā arī iesniedz datus par patēriņam realizēto apjomu, kuru dienests salīdzina ar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atļaujas turētāju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79.punktu Valsts ieņēmumu dienestam uzlikts pienākums katru gadu līdz 1.aprīlim sniegt informāciju Valsts vides dienestam par komersantiem, kas iepriekšējā kalendāra gadā realizējuši patēriņam naftas produktus, dabasgāzi vai citus produktus, kas izmantoti kā degviela vai kurināmais, un aprēķinājuši maksājamo akcīzes nodokli, kā arī iesniegt datus par patēriņam realizēto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anotācijā nav skaidrots, kādēļ Valsts vides dienestam šāda informācija (sadalījumā pa komersantiem un apjomiem) ir nepieciešama. Noteikumu anotācija skaidrots, ka ETS2 balstās uz akcīzes nodokļa mehānismu un ir saistīts ar akcīzes nodokļa regulējumu. Vēršam uzmanību, ka atbilstoši likuma “Par akcīzes nodokli”  2.panta 1.</w:t>
            </w:r>
            <w:r w:rsidR="00000000" w:rsidRPr="00000000" w:rsidDel="00000000">
              <w:rPr>
                <w:vertAlign w:val="superscript"/>
                <w:rtl w:val="0"/>
              </w:rPr>
              <w:t xml:space="preserve">2</w:t>
            </w:r>
            <w:r w:rsidR="00000000" w:rsidRPr="00000000" w:rsidDel="00000000">
              <w:rPr>
                <w:rtl w:val="0"/>
              </w:rPr>
              <w:t xml:space="preserve"> daļai akcīzes nodoklis kļūst iekasējams brīdī, kad preces nodod patēriņam Latvijas Republikā. Saskaņā ar likuma “Par akcīzes nodokli” 2.panta 1.</w:t>
            </w:r>
            <w:r w:rsidR="00000000" w:rsidRPr="00000000" w:rsidDel="00000000">
              <w:rPr>
                <w:vertAlign w:val="superscript"/>
                <w:rtl w:val="0"/>
              </w:rPr>
              <w:t xml:space="preserve">3</w:t>
            </w:r>
            <w:r w:rsidR="00000000" w:rsidRPr="00000000" w:rsidDel="00000000">
              <w:rPr>
                <w:rtl w:val="0"/>
              </w:rPr>
              <w:t xml:space="preserve"> daļu akcīzes preču nodošana patēriņam nozīmē: akcīzes preču novirzīšanu, arī nelikumīgu novirzīšanu, no atliktās nodokļa maksāšanas režīma, tādu akcīzes preču uzglabāšanu, arī pārkāpumu gadījumos, nepiemērojot atliktās nodokļa maksāšanas režīmu, par kurām nav iekasēts nodoklis saskaņā ar šo likumu;  akcīzes preču ražošanu, arī pārstrādi un nelikumīgu ražošanu vai pārstrādi, nepiemērojot atliktās nodokļa maksāšanas režīmu.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izteikt noteikumu 79.punktu piedāvātajā redakcijā. Papildus lūdzam anotācijā skaidrot, kādēļ Valsts vides dienestam ir nepieciešama Valsts ieņēmumu dienesta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katru gadu līdz 1. aprīlim elektroniski nosūta dienestam informāciju par komersantiem un to iepriekšējā kalendāra gadā patēriņam Latvijā nodoto naftas produktu, dabasgāzes vai citu produktu, kas izmantoti kā degviela vai kurināmais, apjomu. Dienests šo informāciju salīdzina ar 17. punktā noteikto atļaujas turētāju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Rudzīte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Ja komersants nav Valsts ieņēmumu dienesta sniegtajā informācijā iesniegšanas laikā, kuru Valsts ieņēmumu dienests sniedz saskaņā ar šo noteikumu </w:t>
            </w:r>
            <w:r w:rsidR="00000000" w:rsidRPr="00000000" w:rsidDel="00000000">
              <w:rPr>
                <w:rtl w:val="0"/>
              </w:rPr>
              <w:t xml:space="preserve">79. </w:t>
            </w:r>
            <w:r w:rsidR="00000000" w:rsidRPr="00000000" w:rsidDel="00000000">
              <w:rPr>
                <w:rtl w:val="0"/>
              </w:rPr>
              <w:t xml:space="preserve">punktu</w:t>
            </w:r>
            <w:r w:rsidR="00000000" w:rsidRPr="00000000" w:rsidDel="00000000">
              <w:rPr>
                <w:rtl w:val="0"/>
              </w:rPr>
              <w:t xml:space="preserve">, Valsts ieņēmumu dienests informē dienestu par jauno komersantu. Dienests pēc informācijas saņemšanas veic šo noteikumu </w:t>
            </w:r>
            <w:r w:rsidR="00000000" w:rsidRPr="00000000" w:rsidDel="00000000">
              <w:rPr>
                <w:rtl w:val="0"/>
              </w:rPr>
              <w:t xml:space="preserve">81. </w:t>
            </w:r>
            <w:r w:rsidR="00000000" w:rsidRPr="00000000" w:rsidDel="00000000">
              <w:rPr>
                <w:rtl w:val="0"/>
              </w:rPr>
              <w:t xml:space="preserve">punktā</w:t>
            </w:r>
            <w:r w:rsidR="00000000" w:rsidRPr="00000000" w:rsidDel="00000000">
              <w:rPr>
                <w:rtl w:val="0"/>
              </w:rPr>
              <w:t xml:space="preserve"> noteiktās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noteikumu 79.punktam Valsts ieņēmumu dienests Valsts vides dienestam sniedz visu tā rīcībā esošo informāciju par komersantiem un to iepriekšējā kalendārā gadā patēriņam nodotajiem apjomiem, noteikumu 86.punkts ir svītrojams. Papildus informējam, ka informācija par komersantiem izsniegtajām speciālajām atļaujām (licencēm) darbībām ar akcīzes precēm ir pieejama Valsts ieņēmumu dienesta tīmekļvietnē sadaļas “Publiskojamo datu bāze” apakšsadaļā “Speciālās atļaujas (licences) komercdarbībai ar akcīzes precēm” un Latvijas Atvērto datu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Rudzīte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Ja komersants nepilda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 un dienests saskaņā ar šo noteikumu </w:t>
            </w:r>
            <w:r w:rsidR="00000000" w:rsidRPr="00000000" w:rsidDel="00000000">
              <w:rPr>
                <w:rtl w:val="0"/>
              </w:rPr>
              <w:t xml:space="preserve">87. </w:t>
            </w:r>
            <w:r w:rsidR="00000000" w:rsidRPr="00000000" w:rsidDel="00000000">
              <w:rPr>
                <w:rtl w:val="0"/>
              </w:rPr>
              <w:t xml:space="preserve">punktu</w:t>
            </w:r>
            <w:r w:rsidR="00000000" w:rsidRPr="00000000" w:rsidDel="00000000">
              <w:rPr>
                <w:rtl w:val="0"/>
              </w:rPr>
              <w:t xml:space="preserve"> ir informējis komersantu atkārtoti, tad dienests informē Valsts ieņēmumu dienestu, pieprasot apturēt komersantam izsniegto speciālo atļauju (licenci) darbības veikšanai, kura ir piešķirta saskaņā ar Ministru kabineta 2005. gada 30. augusta  noteikumiem Nr. 662 "Akcīzes preču aprites kārtība" līdz brīdim, kad komersants izpilda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2005. gada 30. augusta  noteikumiem Nr. 662 "Akcīzes preču aprites kārtība" Valsts ieņēmumu dienests izsniedz speciālās atļaujas (licences) (turpmāk – licence) darbībām ar akcīzes precēm. Ja, piemēram, komersantam ir izsniegta licence apstiprināta noliktavas turētāja darbībai, tad tā ir viena licence darbībām ar dažādiem akcīzes preču veidiem (alkoholiskajiem dzērieniem, tabakas izstrādājumiem, naftas produktiem u.c.). Ievērojot minēto, ir nesamērīgi komersantam, kurš nepilda šo noteikumu prasības un ir saņēmis licenci darbībām ar dažādiem akcīzes preču veidiem, apturēt licences darbību arī ar citiem akcīzes preču veidiem. Ievērojot minēto, lūdzam izteikt noteikumu 88. un 89.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Vienlaicīgi lūdzam papildināt noteikumu projekta anotāciju ar 4.1. sadaļu -  Saistītie tiesību aktu projekti, nosakot, ka nepieciešami grozījumi Ministru kabineta 2005. gada 30. augusta  noteikumos Nr. 662 "Akcīzes preču aprites kārtība", kas noteiks VID tiesības apturēt licences vai licencē norādīto darbību ar konkrēto preču veidu, ja no dienesta tiks saņemta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komersants nepilda šo noteikumu 85.2. un 85.3. apakšpunktā noteiktās prasības un dienests, saskaņā ar šo noteikumu 87. punktu, ir atkārtoti informējis komersantu par konstatētajiem pārkāpumiem, dienests informē Valsts ieņēmumu dienestu, pieprasot apturēt komersantam izsniegtās speciālās atļaujas (licences) darbību ar naftas produktiem vai dabasgāzi, vai darbību ar speciālajā atļaujā (licencē) norādīto akcīzes preču veidu – naftas produkti.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Rudzīte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Dienests nekavējoties informē Valsts ieņēmumu dienestu par komersanta prasību izpildīšanu un Valsts ieņēmumu dienests atceļ šo noteikumu </w:t>
            </w:r>
            <w:r w:rsidR="00000000" w:rsidRPr="00000000" w:rsidDel="00000000">
              <w:rPr>
                <w:rtl w:val="0"/>
              </w:rPr>
              <w:t xml:space="preserve">88. </w:t>
            </w:r>
            <w:r w:rsidR="00000000" w:rsidRPr="00000000" w:rsidDel="00000000">
              <w:rPr>
                <w:rtl w:val="0"/>
              </w:rPr>
              <w:t xml:space="preserve">punktā</w:t>
            </w:r>
            <w:r w:rsidR="00000000" w:rsidRPr="00000000" w:rsidDel="00000000">
              <w:rPr>
                <w:rtl w:val="0"/>
              </w:rPr>
              <w:t xml:space="preserve"> noteikto speciālās atļaujas (licences) darbības veikšanai apturēšanu.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2005. gada 30. augusta  noteikumiem Nr. 662 "Akcīzes preču aprites kārtība" Valsts ieņēmumu dienests izsniedz speciālās atļaujas (licences) (turpmāk – licence) darbībām ar akcīzes precēm. Ja, piemēram, komersantam ir izsniegta licence apstiprināta noliktavas turētāja darbībai, tad tā ir viena licence darbībām ar dažādiem akcīzes preču veidiem (alkoholiskajiem dzērieniem, tabakas izstrādājumiem, naftas produktiem u.c.). Ievērojot minēto, ir nesamērīgi komersantam, kurš nepilda šo noteikumu prasības un ir saņēmis licenci darbībām ar dažādiem akcīzes preču veidiem, apturēt licences darbību arī ar citiem akcīzes preču veidiem. Ievērojot minēto, lūdzam izteikt noteikumu 88. un 89.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komersants ir izpildījis dienesta noteiktās prasības, dienests nekavējoties informē Valsts ieņēmumu dienestu par prasību izpildi. Saņemot šo informāciju, Valsts ieņēmumu dienests atjauno speciālās atļaujas (licences) darbību vai speciālajā atļaujā (licencē) norādīto darbību ar akcīzes preču veidu – naftas produkti, kas apturēta saskaņā ar šo noteikumu 88.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Rudzīte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Dienests vienu reizi divos gados līdz 1. aprīlim pieprasa no nodokļa maksātājiem informāciju par komersantiem no kuriem tie ir iegādājušies akmeņogles, koksu vai lignītu, kas izmantoti kā degviela vai kurināmais, un par to ir aprēķināts dabas resursu nodoklis. Saņemto informāciju dienests salīdzina ar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atļaujas turētāju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80.punktā būtu lietderīgi saglabāt vārdus "degviela vai", jo akmeņogles, koksu vai lignītu praktiski neizmanto kā degvielu, ņemot vērā, ka minētos produktus reāli var izmantot tikai kā kurināmo.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Siltumnīcefekta gāzu emisijas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2.pielikumu un nepieciešamības gadījumā to precizēt, jo saskaņā ar 32.</w:t>
            </w:r>
            <w:r w:rsidR="00000000" w:rsidRPr="00000000" w:rsidDel="00000000">
              <w:rPr>
                <w:vertAlign w:val="superscript"/>
                <w:rtl w:val="0"/>
              </w:rPr>
              <w:t xml:space="preserve">17 </w:t>
            </w:r>
            <w:r w:rsidR="00000000" w:rsidRPr="00000000" w:rsidDel="00000000">
              <w:rPr>
                <w:rtl w:val="0"/>
              </w:rPr>
              <w:t xml:space="preserve">panta ceturto daļu degvielas un kurināmā operators sagatavo siltumnīcefekta gāzu monitoringa plānu, nevis degvielas un kurināmā operators iesniedz iesniegumu atļaujas saņemšanai.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“Grozījumi likumā “Par piesārņojumu”” (Nr. 910/Lp14), kas stājies spēkā 18.10.2025., anotācijas 3.sadaļā attiecībā uz grozījumiem par 32.</w:t>
            </w:r>
            <w:r w:rsidR="00000000" w:rsidRPr="00000000" w:rsidDel="00000000">
              <w:rPr>
                <w:vertAlign w:val="superscript"/>
                <w:rtl w:val="0"/>
              </w:rPr>
              <w:t xml:space="preserve">17</w:t>
            </w:r>
            <w:r w:rsidR="00000000" w:rsidRPr="00000000" w:rsidDel="00000000">
              <w:rPr>
                <w:rtl w:val="0"/>
              </w:rPr>
              <w:t xml:space="preserve"> pantu, kas ir šo noteikumu deleģējums, bija norādīts, ka VSIA "Latvijas Vides, ģeoloģijas un meteoroloģijas centrs" ETS2 ietvaros nodrošinās aptuveni 100 degvielas un kurināmā operatoru SEG emisijas kvotu kontu atvēršanu un darbības uzturēšanu emisijas vienību reģistrā, nodrošinot ETS2 operatoru kvotu nodošanu, kā arī paredzamo pilnvaroto pārstāvju maiņu kādā no kontiem un operatoru papildu pieprasījumu apstrādi un konsultācijas, novērtējot to ar 1210 darba stundām un 26 197 euro ik gadu, kā arī informējot, ka precīzāks finansējuma apjoms tiks noteikts, izstrādājot attiecīgos Ministru kabineta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šobrīd tiek virzīts attiecīgais Ministru kabineta noteikumu projekts, kurā ir noteikti nosacījumi valsts kompetentās iestādes konta un degvielas un kurināmā operatora turējuma konta izveidošanai emisijas vienību reģistrā, tad lūdzam anotācijas 3.sadaļas punktā “Cita informācija” tomēr konkrēti norādīt, ka saglabājas spēkā likuma “Grozījumi likumā “Par piesārņojumu”” (Nr. 910/Lp14), kas stājies spēkā 18.10.2025., anotācijas 3.sadaļā norādītais valsts budžeta finansējuma apmērs 26 197 euro ik gadu, tai skaitā norādot, kuras Klimata un enerģētikas ministrijas budžeta programmas vai apakšprogrammas ietvaros attiecīgais finansējums tiks nodrošināts (iepriekš minētā likuma anotācijā bija norādīts, kad ETS2 sistēmas ieviešanai likuma 32.</w:t>
            </w:r>
            <w:r w:rsidR="00000000" w:rsidRPr="00000000" w:rsidDel="00000000">
              <w:rPr>
                <w:vertAlign w:val="superscript"/>
                <w:rtl w:val="0"/>
              </w:rPr>
              <w:t xml:space="preserve">17</w:t>
            </w:r>
            <w:r w:rsidR="00000000" w:rsidRPr="00000000" w:rsidDel="00000000">
              <w:rPr>
                <w:rtl w:val="0"/>
              </w:rPr>
              <w:t xml:space="preserve"> panta izpratnē finansējums tiks nodrošināts no Klimata un enerģētikas ministrijas valsts budžeta programmas 01.00.00 “Valsts pētījumi klimata un enerģētikas jomā” pieejamā finansējuma, bet jāņem vērā, ka atbilstoši Klimata un enerģētikas ministrija priekšlikumam likuma “Par valsts budžetu 2026. gadam un budžeta ietvaru 2026., 2027. un 2028. gadam” sagatavošanas procesā attiecīgās programmas finansējums pilnā apmērā pārdalīts uz budžeta programmu 97.00.00 “Nozaru vadība un politikas plānošana”).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29.12.2025. 13.00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29.12.2025. 13.00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Atzinumi_24-TA-903.docx</dc:title>
</cp:coreProperties>
</file>

<file path=docProps/custom.xml><?xml version="1.0" encoding="utf-8"?>
<Properties xmlns="http://schemas.openxmlformats.org/officeDocument/2006/custom-properties" xmlns:vt="http://schemas.openxmlformats.org/officeDocument/2006/docPropsVTypes"/>
</file>