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Sabiedriskās politikas centrs PROVIDUS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13.03.2024.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13.03.2024.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