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pieņem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ka Valsts enerģētiskās krīzes centram (turpmāk – VEKC) pirms priekšlikuma par drošības rezervju pārdošanu iesniegšanas Ministru kabinetā lēmuma pieņemšanai ir jāsaņem Ekonomikas ministrijas saskaņojums.   Klimata un enerģētikas ministrija (turpmāk – KEM) norāda, ka saskaņā ar Ministru kabineta 2002. gada 29.janvāra noteikumu  Nr.40 “Valsts enerģētiskās krīzes centra nolikums” 8.1. apakšpunktu VEKC sastāvā ir  Ekonomikas ministrija pārstāvis, kurš attiecīgi piedalās VEKC priekšlikuma sagatavošanā. Līdz ar to KEM ieskatā Noteikumu projektā nebūtu jāparedz papildu Ekonomikas ministrijas saskaņojuma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Enerģētikas likumā noteiktais deleģējums paredz noteikt kārtību, kādā drošības rezervju pārdošanu pēc pašvaldības enerģētiskās krīzes centra pieprasījuma, KEM ieskatā Noteikumu projekta 2. punktā vai citā normā būtu norādāms, kas ietverams pašvaldības enerģētiskās krīzes centra pieprasījumā drošības rezervju pārdošanai, lai VEKC var sagatavot attiecīgu Ministru kabineta 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Plus/ mīnuss prēmiju, kas tiek izteikta par vienu tonnu naftas produkta un tiek noteikta pēc oficiālā Amerikas Savienoto Valstu dolāra kursa dienā, kad tiek uzsākta naftas produktu piegāde komersantam. Dīzeļdegvielai tiek piemērota blīvuma eskalācija vai deskalācija pie 0,845 kilogramiem litrā 15°C temperatūrā. Benzīnam tiek piemērota  blīvuma eskalācija vai deskalācija pie 0,755 kilogramiem litrā 15°C temperatūrā. Reaktīvai degvielai tiek piemērota  blīvuma eskalācija vai deskalācija pie 0,800 kilogramiem litrā 15°C temperatūrā.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nepieciešams norādīt, kas ir plus un mīnus prēmija, kādā gadījumā prēmija būs pozitīvā, kādā negatīva. KEM rosina izmantot divus apakšpunktus, vienā aprakstot, kad, nosakot drošības rezervju pārdošanas cenu, tiek piemērota pozitīva prēmija un otrajā - kad negatīva prēmija.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Drošības rezerves Possessor atjauno pēc attiecīgā Ministru kabineta lēmuma pieņemšanas, kura pieņemšanu ierosina ekonomikas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ieskatā, lai nodrošinātu lietotāju  nepārtrauktu apgādi ar naftas produktiem, nav pieļaujams, ka  ilgstošs netiek nodrošināts nepieciešamais drošības rezervju apjoms, līdz ar to Ministru kabinetam lēmums ar par drošības rezervju atjaunošanu ir jāpieņem vienlaicīgi ar lēmumu par drošības rezervju pārdošanu. Tādējādi veicamas izmaiņas Noteikumu projekta 2.punktā, paredzot, ka VEKC sniedz Ministru kabinetam arī priekšlikumu par drošības rezervju atjaunošanu, kā arī svītrojams Noteikumu  projekta 10.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Starptautiskās Enerģētikas aģentūras aktivizēto koordinēto ārkārtas reaģēšanas pasākumu gadījumā par Latvijas drošības rezervju izmantošanu, izmantošanas nosacījumiem un kārtību lemj Ministru kabinets pēc ekonomikas ministra ierosinājuma.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75.</w:t>
            </w:r>
            <w:r w:rsidR="00000000" w:rsidRPr="00000000" w:rsidDel="00000000">
              <w:rPr>
                <w:vertAlign w:val="superscript"/>
                <w:rtl w:val="0"/>
              </w:rPr>
              <w:t xml:space="preserve">1</w:t>
            </w:r>
            <w:r w:rsidR="00000000" w:rsidRPr="00000000" w:rsidDel="00000000">
              <w:rPr>
                <w:rtl w:val="0"/>
              </w:rPr>
              <w:t xml:space="preserve"> pantam Ministru kabinetam  ir jānosaka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Līdz ar to Noteikumu projektā būt ietveramas normas, kas nosaka kādas darbības, kādā secībā un termiņā kādām institūcijām veicamas, lai izmantotu drošības rezerves un aviācijas nozares uzturētu drošības rezerves, ja  Starptautiskā Enerģētikas aģentūra ir aktivizējusi koordinētus ārkārtas reaģēšanas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projekts būtu papildināms ar vēl citām jaunām normām, jo pašlaik tajā nav noteikta kārtību, kādā tiek ierobežots naftas produktu patēriņš, ja Starptautiskā Enerģētikas aģentūra aktivizē koordinētus ārkārtas reaģēšanas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 Valsts enerģētiskās krīzes centra priekšlikumu par drošības rezervju pārdošanu iesniegšanas Ministru kabinetā Ekonomikas ministrija organizē Eiropas Komisijas atļaujas saņemšanu drošības rezervju izmantošanai. Ja drošības rezerves ir nepieciešams izmantot īpašas steidzamības gadījumos pirms saņemta Eiropas Komisijas atļauja, Ekonomikas ministrija informē Eiropas Komisiju par Ministru kabineta pieņemto lēmumu par drošības rezervju izmantošanu iespējami ātrākā laika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14. septembra direktīvas 2009/119/EK, ar ko dalībvalstīm uzliek pienākumu uzturēt jēlnaftas un/vai naftas produktu obligātas rezerves 20. panta 1. un 2. punkts noteic dalībvalsts pienākumus, ja ir būtiski naftas piegādes traucējumi, par kuriem jāpieņem nacionāls lēmums par krājumu nodošanu apritē. Savukārt minētās direktīvas 20. panta 3.-7. punkts attiecināms uz gadījumiem, ja pieņemts vai pieņemams starptautisks lēmums par krājumu nodošanu apritē. Ievērojot minēto KEM, aicina izvērtēt, vai nacionāla lēmuma par krājumu nodošanu apritē pieņemšanai ir vajadzīga Eiropas Komisijas atļauja, kā to paredz Noteikumu projekta 3. punkts, un, ja atļauja nav nepieciešama, attiecīgi precizēt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pieņemts Ministru kabineta lēmums par drošības rezervju pārdošanu, komersantiem, kuri saskaņā ar Enerģētikas likuma 72.</w:t>
            </w:r>
            <w:r w:rsidR="00000000" w:rsidRPr="00000000" w:rsidDel="00000000">
              <w:rPr>
                <w:vertAlign w:val="superscript"/>
                <w:rtl w:val="0"/>
              </w:rPr>
              <w:t xml:space="preserve">1</w:t>
            </w:r>
            <w:r w:rsidR="00000000" w:rsidRPr="00000000" w:rsidDel="00000000">
              <w:rPr>
                <w:rtl w:val="0"/>
              </w:rPr>
              <w:t xml:space="preserve"> panta pirmo un otro daļu maksā pakalpojuma maksu par drošības rezervju izveidi un uzturēšanu (turpmāk - komersanti) un aviācijas nozares komersantiem pēc Possessor pieprasījuma ir pienākums Sabiedrībai ar ierobežotu atbildību "Publisko aktīvu pārvaldītājs Possessor" (turpmāk – Possessor)  sniegt informāciju Possessor noteiktā apjomā un termiņā par to rīcībā esošajiem naftas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punktu nepieciešams precizēt, jo saīsinājums "Possessor" ir lietots pirms tas ir skaidrots minētajā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14. punktā noteikto, ka komersantiem drošības rezerves pēc iespējas pārdod no tām drošības rezervju uzglabāšanas vietām, kuras atrodas ģeogrāfiski tuvāk attiecīgā komersanta naftas produktu uzglabāšanas vietai, KEM rosina Noteikumu 4. punktā paredzēt komersantu pienākumu sniegt Possessor informāciju ne tikai par tā rīcībā esošo naftas produktu apjomu, bet arī par tā naftas produktu uzglabāšanas vietu.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17.12.2025. 19.17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17.12.2025. 19.17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