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ēkas Latvijas Republikas prokuratūras vajadzībām Krišjāņa Valdemāra ielā 2, Cēsīs, Cēsu novadā, telpu pielāgošanas, telpu nomas maksas, aprīkojuma un pārcelšanās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6.2.apakšpunktu, jo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6.3.apakšpunktu, jo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anotācijas 7.1.apakšpunktu, jo projektam ir ietekme uz Finanšu ministriju, Latvijas Republikas prokuratūru,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akciju sabiedrību "Valsts nekustamie īpašumi".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ka ēkas (būves kadastra apzīmējums 420 005 2316 001)  Latvijas Republikas Prokuratūras vajadzībām Krišjāņa Valdemāra ielā 2, Cēsīs, Cēsu novadā, 2024.gadā telpu pielāgošanas izdevumu segšanai valsts akciju sabiedrībai “Valsts nekustamie īpašumi” 104 076 </w:t>
            </w:r>
            <w:r w:rsidR="00000000" w:rsidRPr="00000000" w:rsidDel="00000000">
              <w:rPr>
                <w:i w:val="1"/>
                <w:rtl w:val="0"/>
              </w:rPr>
              <w:t xml:space="preserve">euro</w:t>
            </w:r>
            <w:r w:rsidR="00000000" w:rsidRPr="00000000" w:rsidDel="00000000">
              <w:rPr>
                <w:rtl w:val="0"/>
              </w:rPr>
              <w:t xml:space="preserve">; aprīkojuma iegādei  93 591 </w:t>
            </w:r>
            <w:r w:rsidR="00000000" w:rsidRPr="00000000" w:rsidDel="00000000">
              <w:rPr>
                <w:i w:val="1"/>
                <w:rtl w:val="0"/>
              </w:rPr>
              <w:t xml:space="preserve">euro</w:t>
            </w:r>
            <w:r w:rsidR="00000000" w:rsidRPr="00000000" w:rsidDel="00000000">
              <w:rPr>
                <w:rtl w:val="0"/>
              </w:rPr>
              <w:t xml:space="preserve">; pārcelšanās uz ēku Krišjāņa Valdemāra ielā 2, Cēsīs, Cēsu novadā, 3246 </w:t>
            </w:r>
            <w:r w:rsidR="00000000" w:rsidRPr="00000000" w:rsidDel="00000000">
              <w:rPr>
                <w:i w:val="1"/>
                <w:rtl w:val="0"/>
              </w:rPr>
              <w:t xml:space="preserve">euro</w:t>
            </w:r>
            <w:r w:rsidR="00000000" w:rsidRPr="00000000" w:rsidDel="00000000">
              <w:rPr>
                <w:rtl w:val="0"/>
              </w:rPr>
              <w:t xml:space="preserve">; telpu nomas maksas starpības segšanai valsts akciju sabiedrībai “Valsts nekustamie īpašumi” 2024.gadā 3630 </w:t>
            </w:r>
            <w:r w:rsidR="00000000" w:rsidRPr="00000000" w:rsidDel="00000000">
              <w:rPr>
                <w:i w:val="1"/>
                <w:rtl w:val="0"/>
              </w:rPr>
              <w:t xml:space="preserve">euro</w:t>
            </w:r>
            <w:r w:rsidR="00000000" w:rsidRPr="00000000" w:rsidDel="00000000">
              <w:rPr>
                <w:rtl w:val="0"/>
              </w:rPr>
              <w:t xml:space="preserve">, 2025.gadā 5446 </w:t>
            </w:r>
            <w:r w:rsidR="00000000" w:rsidRPr="00000000" w:rsidDel="00000000">
              <w:rPr>
                <w:i w:val="1"/>
                <w:rtl w:val="0"/>
              </w:rPr>
              <w:t xml:space="preserve">euro </w:t>
            </w:r>
            <w:r w:rsidR="00000000" w:rsidRPr="00000000" w:rsidDel="00000000">
              <w:rPr>
                <w:rtl w:val="0"/>
              </w:rPr>
              <w:t xml:space="preserve">un 2026.gadā 5446 </w:t>
            </w:r>
            <w:r w:rsidR="00000000" w:rsidRPr="00000000" w:rsidDel="00000000">
              <w:rPr>
                <w:i w:val="1"/>
                <w:rtl w:val="0"/>
              </w:rPr>
              <w:t xml:space="preserve">euro </w:t>
            </w:r>
            <w:r w:rsidR="00000000" w:rsidRPr="00000000" w:rsidDel="00000000">
              <w:rPr>
                <w:rtl w:val="0"/>
              </w:rPr>
              <w:t xml:space="preserve">apmērā nepieciešamie finanšu līdzekļi tiek nodrošināti no Latvijas Republikas Prokuratūras budžeta programmā 01.00.00 “Prokuratūras iestāžu uzturēšana” ēkas Kalpaka bulvārī 6, Rīgā, pārbūves, telpu nomas maksas, aprīkojuma, pārcelšanās un citu saistīto izdevumu segšanai bāzes izdevumos 2024., 2025. un 2026. gadam plānotā finansējuma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vai būves kadastra apzīmējums protokollēmuma projekta 3.punktā ir norādīts precīzi, jo protokollēmuma projekta 4.punktā un rīkojuma projektā ir norādīts cits apzīmējums, kurš pēc kadastra informācijas ir atbilstošs. Attiecīgi ir precizējama arī projekta anotācija.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23-TA-2893</w:t>
    </w:r>
    <w:r>
      <w:br/>
    </w:r>
    <w:r w:rsidR="00000000" w:rsidRPr="00000000" w:rsidDel="00000000">
      <w:rPr>
        <w:rtl w:val="0"/>
      </w:rPr>
      <w:t xml:space="preserve">Izdrukāts 13.11.2023.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23-TA-2893</w:t>
    </w:r>
    <w:r>
      <w:br/>
    </w:r>
    <w:r w:rsidR="00000000" w:rsidRPr="00000000" w:rsidDel="00000000">
      <w:rPr>
        <w:rtl w:val="0"/>
      </w:rPr>
      <w:t xml:space="preserve">Izdrukāts 13.11.2023.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Atzinumi_23-TA-2893.docx</dc:title>
</cp:coreProperties>
</file>

<file path=docProps/custom.xml><?xml version="1.0" encoding="utf-8"?>
<Properties xmlns="http://schemas.openxmlformats.org/officeDocument/2006/custom-properties" xmlns:vt="http://schemas.openxmlformats.org/officeDocument/2006/docPropsVTypes"/>
</file>