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23-TA-1189: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policiju"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"13.</w:t>
            </w:r>
            <w:r w:rsidR="00000000" w:rsidRPr="00000000" w:rsidDel="00000000">
              <w:rPr>
                <w:b w:val="1"/>
                <w:vertAlign w:val="superscript"/>
                <w:rtl w:val="0"/>
              </w:rPr>
              <w:t xml:space="preserve">1</w:t>
            </w:r>
            <w:r w:rsidR="00000000" w:rsidRPr="00000000" w:rsidDel="00000000">
              <w:rPr>
                <w:b w:val="1"/>
                <w:rtl w:val="0"/>
              </w:rPr>
              <w:t xml:space="preserve"> pants. Policijas darbinieka tiesības izmantot sprāgstvielas un spridzināšanas ietaises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sprāgstvielu un spridzināšanas ietaišu izmantošanu uzskatāma mērķtiecīga iedarbība uz dzīvu būtni vai objektu.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Policijas darbinieks ir tiesīgs izmantot sprāgstvielas un spridzināšanas ietaises, kas viņam izsniegtas lietošanai dienesta vajadzībām, galējās nepieciešamības situācijā, lai: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atbrīvotu bruņotu personu ieņemtu objektu vai iznīcinātu nocietinājumu;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atvairītu grupveida vai bruņotu uzbrukumu, kurā tiek izmantoti ieroči, kaujas tehnika vai transportlīdzekļi, objektiem, iestādēm, privāto tiesību juridiskajām personām un personu apvienībām, policijas darbiniekiem un citām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aizturētu personu vai personu grupu par smaga vai sevišķi smaga nozieguma gatavošanu, izdarīšanu vai šādu noziegumu izdarīšanas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atbrīvotu ķīlniekus;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iznīcinātu sprāgstvielas vai spridzināšanas ietaises.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Policijas darbiniekam ir tiesības izmantot sprāgstvielas un spridzināšanas ietaises, nebrīdinot par nodomu to darīt.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Sprāgstvielu un spridzināšanas ietaišu izmantošanai jābūt nepieciešamai un samērīgai, maksimāli ierobežojot to nodarīto kaitējumu.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Visos sprāgstvielu un spridzināšanas ietaišu izmantošanas gadījumos policijas darbiniekam jādara viss iespējamais, lai garantētu citu personu drošību, kā arī lai sniegtu cietušajiem nepieciešamo pirmo palīdzību. Ja sprāgstvielu un spridzināšanas ietaišu izmantošanas rezultātā personai radies ievainojums vai iestājusies tās nāve, policijas darbiniekam nekavējoties jāziņo par to tiešajam priekšniekam, kas šo faktu dara zināmu attiecīgajai prokuratūras iestādei.”.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ministrijā ir izskatīts Iekšlietu ministrijas precizētais likumprojekts ”Grozījums likumā “Par policiju”” (turpmāk – projekts) un par to izsakām šādu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neatbalsta likuma “Par policiju” (turpmāk – likums) 13.</w:t>
            </w:r>
            <w:r w:rsidR="00000000" w:rsidRPr="00000000" w:rsidDel="00000000">
              <w:rPr>
                <w:vertAlign w:val="superscript"/>
                <w:rtl w:val="0"/>
              </w:rPr>
              <w:t xml:space="preserve">1</w:t>
            </w:r>
            <w:r w:rsidR="00000000" w:rsidRPr="00000000" w:rsidDel="00000000">
              <w:rPr>
                <w:rtl w:val="0"/>
              </w:rPr>
              <w:t xml:space="preserve"> panta otrajā daļā piedāvātajā redakcijā paredzētos gadījumus, kad policijas darbiniekam būs tiesības dienesta pienākumu izpildes procesā izmantot sprāgstvielas un spridzināšanas ietaises, kas atbilstoši projektā piedāvātajai definīcijai būs mērķtiecīga iedarbība uz dzīvu būtni vai objektu. Sprāgstvielām un spridzināšanas ietaisēm dažāda veida kaitējuma nodarīšanā fiziskām personām un mantai ir nekontrolēta darbība, kas tiek interpretēta kā kaitējuma nodarīšana vispārbīstamā veidā. Tādējādi projektā paredzētajā likuma 13.</w:t>
            </w:r>
            <w:r w:rsidR="00000000" w:rsidRPr="00000000" w:rsidDel="00000000">
              <w:rPr>
                <w:vertAlign w:val="superscript"/>
                <w:rtl w:val="0"/>
              </w:rPr>
              <w:t xml:space="preserve">1 </w:t>
            </w:r>
            <w:r w:rsidR="00000000" w:rsidRPr="00000000" w:rsidDel="00000000">
              <w:rPr>
                <w:rtl w:val="0"/>
              </w:rPr>
              <w:t xml:space="preserve">panta otrajā daļā nepieciešams precīzi uzskaitīt visus sprāgstvielu un spridzināšanas ietaišu izmantošanas gadījumus, kuros piemērojamais spēks būtu samērīgs ar apdraudējumu. Tiesiskajā regulējumā, kas būtiski aizskar cilvēktiesības, nebūtu pieļaujams izmantot vispārīgus dažādi interpretējamus apzīmējumus, piemēram, “objekts”. Tāpat arī projektā pārāk plaši ir interpretējams Ieroču aprites likumā paredzētais apzīmējums “ieroči”, jo vēršanās pret personu ar nazi (auksto ieroci) ar sprāgstvielām nebūs samērīgs spēka pielietojums. Tieslietu ministrija var pieļaut, ka sprāgstvielas un spridzināšanas ietaises tiek izmantotas, piemēram, ar šaujamieročiem bruņotas sabiedriski bīstamas personas, kas izrāda pretestību, neitralizēšanā, bet nevar piekrist, piemēram, atsevišķā normā likuma 13.</w:t>
            </w:r>
            <w:r w:rsidR="00000000" w:rsidRPr="00000000" w:rsidDel="00000000">
              <w:rPr>
                <w:vertAlign w:val="superscript"/>
                <w:rtl w:val="0"/>
              </w:rPr>
              <w:t xml:space="preserve">1</w:t>
            </w:r>
            <w:r w:rsidR="00000000" w:rsidRPr="00000000" w:rsidDel="00000000">
              <w:rPr>
                <w:rtl w:val="0"/>
              </w:rPr>
              <w:t xml:space="preserve"> panta otrās daļas 3. punktā noteiktajam, ka sprāgstvielas un spridzināšanas ietaises var tikt izmantotas personu aizturēšanā, jo tā faktiski ir procesuāla darbība. Mūsu ieskatā projektā šo punktu nepieciešams izslēgt, jo smaga nozieguma norāde atbilstoši to klasifikācijai ne vienmēr norāda uz personas sabiedrisko bīstamību.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23-TA-1189</w:t>
    </w:r>
    <w:r>
      <w:br/>
    </w:r>
    <w:r w:rsidR="00000000" w:rsidRPr="00000000" w:rsidDel="00000000">
      <w:rPr>
        <w:rtl w:val="0"/>
      </w:rPr>
      <w:t xml:space="preserve">Izdrukāts 18.04.2024. 20.52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23-TA-1189</w:t>
    </w:r>
    <w:r>
      <w:br/>
    </w:r>
    <w:r w:rsidR="00000000" w:rsidRPr="00000000" w:rsidDel="00000000">
      <w:rPr>
        <w:rtl w:val="0"/>
      </w:rPr>
      <w:t xml:space="preserve">Izdrukāts 18.04.2024. 20.52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Atzinumi_23-TA-1189.docx</dc:title>
</cp:coreProperties>
</file>

<file path=docProps/custom.xml><?xml version="1.0" encoding="utf-8"?>
<Properties xmlns="http://schemas.openxmlformats.org/officeDocument/2006/custom-properties" xmlns:vt="http://schemas.openxmlformats.org/officeDocument/2006/docPropsVTypes"/>
</file>