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satur normas, kas paredz izmaiņas esošajos informācijas sniegšanas pienākumos, kā arī paredz jaunus pienākumus, līdz ar to, lūdzam veikt administratīvā sloga izvērtējumu un atbilstoši vērtējumam sagatavot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vērtējums ir nepieciešams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 punktu, kas paredz izteikt jaunā redakcijā noteikumu Nr. 333 3. punktu, ar kuru tiek noteikts, ka papildus līdzšinējai prasībai publicēt informāciju par maksas pakalpojumiem un to cenām, iestādēm būs jāpublicē arī izcenojumu aprēķini. Nepieciešams novērtēt laika patēriņu izcenojumu aprēķinu publicēšanai, identificēt mērķa grupu, uz kuru attiecas pienākums – proti, tās iestādes, kuras sagatavo un publicē maksas pakalpojumu izcenojumus un identificēt, cik bieži pienākums ir veicams.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5. punktu, kas paredz papildināt noteikumus Nr. 333 ar jaunu 16.1 punktu, ar kuru tiek noteikts, ka administratīvais akts ir jāpaziņo ar publikāciju oficiālajā izdevumā "Latvijas Vēstnesis" un iestādes tīmekļa vietnē. Nepieciešams novērtēt laika patēriņu administratīvā akta publicēšanai oficiālajā izdevumā "Latvijas Vēstnesis" un iestādes tīmekļa vietnē, identificēt mērķa grupu, uz kuru attiecas pienākums – proti, tās iestādes, kuras sagatavo un publicē administratīvos aktus par maksas cenrādi un identificēt, cik bieži pienākums ir veicams.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vērtējams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12.02.2026.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12.02.2026.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