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Noteikumi apstiprina šādu oficiālās statistikas veidlapu paraugus: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oficiālās statistikas veidlapu paraugus ar jaunu veidlapu par darba koplīgumiem uzņēmumos.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Pamatojums: Statistikas pieejamība par noslēgtajiem koplīgumiem ļautu sekot līdzi darba koplīgumu skaita dinamikai un veikt atbilstošas izmaiņas rīcības plānā, kura nepieciešamību nosaka Direktīva par adekvātu minimālo algu Eiropas Savienībā.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21.09.2025.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21.09.2025.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