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Pildot šā panta piektajā daļā minētos valsts pārvaldes uzdevumus, privātpersona vai cita publiska persona izdod administratīvos aktus un pārvaldes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 panta 7. punktu pārvaldes lēmums ir individuāls tiesību akts, kas vērsts uz tiesisku seku nodibināšanu, grozīšanu, konstatēšanu vai izbeigšanu valsts pārvaldes jomā. Pārvaldes lēmums regulē konkrētas publiski tiesiskas attiecības ar citu iestādi vai amatpersonu (rīkojums u.c.) vai privātpersonu (it īpaši — administratīvais akts). Iekšējs lēmums, kas dienesta vai darba attiecību ietvaros vērsts uz pārvaldes lēmuma sagatavošanu, procesuālo virzību vai citādu iestādes iekšējo darbību, nav pārvaldes lēmums; Administratīvais akts ir pārvaldes lēmuma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administratīvais akts ir pārvaldes lēmuma veids. Tātad administratīvā akta un pārvaldes lēmuma nošķiršana nav loģiski pareiza - jēdzieni "pārvaldes lēmums" (pakārtotājs jēdziens) un "administratīvais akts" (pakārtotais jēdziens) atrodas pakārtojuma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attiecināms ne tikai uz  likuma 14.panta sesto daļu, bet arī likuma 17.panta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šā panta piektajā daļā minētos valsts pārvaldes uzdevumus, privātpersona vai cita publiska persona izdod pārvaldes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veikti precizējumi atbilstoši izziņas 43.punktam, atkārtoti lūdzam precizēt, salāgojot ar likumprojektu, anotācijas 1.3.sadaļas "Pašreizējā situācija, problēmas un risinājumi" apakšnodaļā "Risinājuma apraksts" lietoto terminu sadarbības iestāde, ņemot vērā, ka Finanšu ministrija šī likuma izpratnē tiek paredzēta kā </w:t>
            </w:r>
            <w:r w:rsidR="00000000" w:rsidRPr="00000000" w:rsidDel="00000000">
              <w:rPr>
                <w:b w:val="1"/>
                <w:rtl w:val="0"/>
              </w:rPr>
              <w:t xml:space="preserve">sadarbības ministrija</w:t>
            </w:r>
            <w:r w:rsidR="00000000" w:rsidRPr="00000000" w:rsidDel="00000000">
              <w:rPr>
                <w:rtl w:val="0"/>
              </w:rPr>
              <w:t xml:space="preserve">, nevis </w:t>
            </w:r>
            <w:r w:rsidR="00000000" w:rsidRPr="00000000" w:rsidDel="00000000">
              <w:rPr>
                <w:b w:val="1"/>
                <w:rtl w:val="0"/>
              </w:rPr>
              <w:t xml:space="preserve">sadarbības iestāde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