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24-TA-164: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Kārtība, kādā aprēķina un sadala valsts budžeta mērķdotāciju pedagogu darba samaksai pašvaldību vispārējās izglītības iestādēs un valsts augstskolu vispārējās vidējās izglītības iestādēs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Izglītības un zinātnes ministrija (turpmāk – ministrija) mērķdotāciju aprēķina katrai pašvaldības vispārējās pamatizglītības un vispārējās vidējās izglītības iestādei, kā arī valsts augstskolas vispārējās vidējās izglītības iestādei (turpmāk – izglītības iestāde), atbilstoši tās īstenotajām izglītības programmām, izglītojamo skaitam, klašu komplektu skaitam, un sadala pašvaldībām un valsts augstskolām par periodu no kārtējā gada 1. septembra līdz 31. decembrim un par periodu no nākamā gada 1. janvāra līdz 31. augustam. Ministrija mērķdotācijas aprēķinā un sadalē ievēro normatīvo aktu par kritērijiem un kārtību, kādā valsts piedalās pedagogu darba samaksas finansēšanā vispārējās pamatizglītības un vispārējās vidējās izglītības pakāpē, ja izglītības iestāde neatbilst minētajā normatīvajā aktā noteiktajiem kvantitatīvajiem rādītājiem;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Izglītības un zinātnes ministrijas izstrādātais Ministru kabineta noteikumu projekts “Kritēriji un kārtība, kādā valsts piedalās pedagogu darba samaksas finansēšanā vispārējās pamatizglītības un vispārējās vidējās izglītības pakāpē” (26-TA-193) jau paredz kārtību, kādā valsts piedalās/nepiedalās pedagogu darba samaksas finansēšanā vispārējās pamatizglītības un vispārējās vidējās izglītības pakāpē, līdz ar to lūdzam svītrot noteikumu projekta 3.1.apakšpunktā pēdējo palīgteikumu :</w:t>
            </w:r>
            <w:r w:rsidR="00000000" w:rsidRPr="00000000" w:rsidDel="00000000">
              <w:rPr>
                <w:i w:val="1"/>
                <w:rtl w:val="0"/>
              </w:rPr>
              <w:t xml:space="preserve">”ja izglītības iestāde neatbilst minētajā normatīvajā aktā noteiktajiem kvantitatīvajiem rādītājiem”.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Remeiķe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valsts un pašvaldību institūcijas mērķdotācijas sadalē nodrošina atklātību.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kā valsts un pašvaldību institūcijas plāno nodrošināt noteikumu projekta 3.3.apakšpunktā minētā atklātības principa ievērošanu mērķdotācijas sadalē.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Remeiķe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pašvaldības, kuru teritorijā ir slimnīcas un sociālās aprūpes iestādes, kurās īsteno ilgstoši slimojošo izglītojamo izglītošanu ārpus izglītības iestādes, nodrošina, ka līdz attiecīgā gada 5. septembrim informācijas sistēmā tiek ievadīta un apstiprināta informācija par vidējo 1.– 12. klases izglītojamo skaitu minētajās ārstniecības iestādēs iepriekšējā mācību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skaidrot  4.3.apakšpunktā ietverto informāciju par vidējo 1-12.kalses izglītojamo skaitu ārstniecības iestādēs. Vēršam uzmanību, ka Ministru kabineta 2024.gada 17.decembra sēdē (protokols Nr. 53 171. §) apstiprinātajā Informatīvajā ziņojumā “Par pedagogu atalgojuma finansēšanas modeli “Programma skolā”” minēts, ka vidējais izglītojamo skaits ārstniecības iestādēs tiek ņemts vērā  no 1.-9.klasei.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Sakniņa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5.3.1. faktisko klašu komplektu skaitu klašu grupā, ja vidējais izglītojamo skaits klasē ir no 16 līdz 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5.3.1.apakšunktā lietot atsauci uz noteikumu 1.pielikumu, lai izvairītos, ka faktisko klašu komplektu skaits klašu grupā tiek norādīts lielāks nekā tas noteikts noteikumu 1.pielikumā.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Sakniņa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6.1.3. izglītības iestādes direktora un direktora vietnieku darba samaksai – atbilstoši izglītojamo skaitam vispārējās pamata un vispārējās vidējās izglītības programmās (izņemot tālmācības izglītības programmas):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6.1.3.pakšpunkts paredz, ka Izglītības un zinātnes ministrija aprēķina mērķdotāciju vispārējās izglītības iestāžu, kas īsteno pamatizglītības un vidējās izglītības programmas, direktora un direktora vietnieku darba samaksu vienam mēnesim atbilstoši izglītojamo skaitam vispārējās pamata un vispārējās vidējās izglītības programmās (izņemot tālmācības izglītības programmas). Vēršam uzmanību, ka Ministru kabineta 2024.gada 17.decembra sēdē (protokols Nr. 53 171. §) apstiprinātajā Informatīvajam ziņojumam “Par pedagogu atalgojuma finansēšanas modeli “Programma skolā”” pievienotā apraksta 14.lpp minēts, ka izglītības iestādēs, kur bez vispārējās pamata un vidējās izglītības programmu īstenošanas tiek īstenota arī pirmsskolas izglītības programma, aprēķinot administrācijas algu fondu, t.sk. direktoriem, tiek ņemts vērā kopējais izglītojamo skaits izglītības iestādē (neskaitot izglītojamos tālmācības programmās), savukārt ieskaitot izglītojamos, kas apgūst pirmsskolas izglītības programmas. Ņemot vērā minēto, lūdzam precizēt noteikumu projekta 6.1.3.apakšpunkta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Remeiķe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6.1.4.1. ņemot vērā izglītojamo skaitu neklātienes un tālmācības izglītības programmās, pieņemot, ka viena pilna skolotāju slodze nodrošina izglītību 40 izglītojamiem, un aprēķināt skolotāju slodžu skaitu saskaņā ar šo noteikumu 2. pielikuma 1. tabulu;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noteikumu projekta 6.1.4.1.apakšpunkts veido pretrunu ar noteikumu projekta 2.pielikuma 1.tabulā “Skolotāju slodžu skaits vispārējā izglītībā pēc klašu lieluma (ļoti maza, maza, vidēja, liela klase)” norādītajām skolotāju slodzēm tālmācības vispārējās izglītības programmās sadalījumā pa klasēm un to lielumiem. Ņemot vērā minēto, lūdzam precizēt minētā apakšpunkta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Remeiķe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6.1.4.3. papildu finansējumu tālmācības izglītības programmās izglītojamo atbalsta pasākumiem un izglītības iestādes direktora un direktora vietnieku darba samaksas nodrošināšanai 15 procentu apmērā no mērķdotācijas, kas aprēķināta atbilstoši šo noteikumu </w:t>
            </w:r>
            <w:r w:rsidR="00000000" w:rsidRPr="00000000" w:rsidDel="00000000">
              <w:rPr>
                <w:rtl w:val="0"/>
              </w:rPr>
              <w:t xml:space="preserve">6.1.4.1.</w:t>
            </w:r>
            <w:r w:rsidR="00000000" w:rsidRPr="00000000" w:rsidDel="00000000">
              <w:rPr>
                <w:rtl w:val="0"/>
              </w:rPr>
              <w:t xml:space="preserve">  un </w:t>
            </w:r>
            <w:r w:rsidR="00000000" w:rsidRPr="00000000" w:rsidDel="00000000">
              <w:rPr>
                <w:rtl w:val="0"/>
              </w:rPr>
              <w:t xml:space="preserve">6.1.4.2.</w:t>
            </w:r>
            <w:r w:rsidR="00000000" w:rsidRPr="00000000" w:rsidDel="00000000">
              <w:rPr>
                <w:rtl w:val="0"/>
              </w:rPr>
              <w:t xml:space="preserve"> apakšpunktam;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6.1.4.3. apakšpunkta redakciju atbilstoši Ministru kabineta 2024.gada 17.decembra sēdē (protokols Nr. 53 171. §) apstiprinātā Informatīvā ziņojuma “Par pedagogu atalgojuma finansēšanas modeli “Programma skolā”” pievienotā apraksta 23.lpp minētajam, ka papildu finansējumu tālmācības izglītības programmās 15 procentu apmērā no mērķdotācijas paredz programmas atbalsta un administrācijas personālam, ne tikai izglītības iestādes direktora un direktora vietnieku darba samaksai.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Remeiķe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6.1.4.4. papildu finansējumu neklātienes izglītības programmās izglītojamo atbalsta pasākumiem un izglītības iestādes direktora un direktora vietnieku darba samaksas nodrošināšanai, kas aprēķināts atbilstoši šo noteikumu </w:t>
            </w:r>
            <w:r w:rsidR="00000000" w:rsidRPr="00000000" w:rsidDel="00000000">
              <w:rPr>
                <w:rtl w:val="0"/>
              </w:rPr>
              <w:t xml:space="preserve">6.1.2.</w:t>
            </w:r>
            <w:r w:rsidR="00000000" w:rsidRPr="00000000" w:rsidDel="00000000">
              <w:rPr>
                <w:rtl w:val="0"/>
              </w:rPr>
              <w:t xml:space="preserve"> un </w:t>
            </w:r>
            <w:r w:rsidR="00000000" w:rsidRPr="00000000" w:rsidDel="00000000">
              <w:rPr>
                <w:rtl w:val="0"/>
              </w:rPr>
              <w:t xml:space="preserve">6.1.3.</w:t>
            </w:r>
            <w:r w:rsidR="00000000" w:rsidRPr="00000000" w:rsidDel="00000000">
              <w:rPr>
                <w:rtl w:val="0"/>
              </w:rPr>
              <w:t xml:space="preserve"> ​​​​​​​ apakšpunktam;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6.1.4.4.apakšpunkta redakciju atbilstoši Ministru kabineta 2024.gada 17.decembra sēdē (protokols Nr. 53 171. §) apstiprinātā Informatīvā ziņojuma “Par pedagogu atalgojuma finansēšanas modeli “Programma skolā”” pievienotā apraksta 23.lpp minētajam, ka papildu finansējumu neklātienes izglītības programmās paredz programmas atbalsta un administrācijas personālam, ne tikai izglītības iestādes direktora un direktora vietnieku darba samaksai.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Remeiķe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6.1.6. finansējumu valsts ģimnāzijām 15 procentu apmērā no mērķdotācijas, kas aprēķināta atbilstoši šo noteikumu </w:t>
            </w:r>
            <w:r w:rsidR="00000000" w:rsidRPr="00000000" w:rsidDel="00000000">
              <w:rPr>
                <w:rtl w:val="0"/>
              </w:rPr>
              <w:t xml:space="preserve">6.1.1.</w:t>
            </w:r>
            <w:r w:rsidR="00000000" w:rsidRPr="00000000" w:rsidDel="00000000">
              <w:rPr>
                <w:rtl w:val="0"/>
              </w:rPr>
              <w:t xml:space="preserve"> un </w:t>
            </w:r>
            <w:r w:rsidR="00000000" w:rsidRPr="00000000" w:rsidDel="00000000">
              <w:rPr>
                <w:rtl w:val="0"/>
              </w:rPr>
              <w:t xml:space="preserve">6.1.5.</w:t>
            </w:r>
            <w:r w:rsidR="00000000" w:rsidRPr="00000000" w:rsidDel="00000000">
              <w:rPr>
                <w:rtl w:val="0"/>
              </w:rPr>
              <w:t xml:space="preserve"> apakšpunktam, valsts ģimnāziju vispārējās vidējās izglītības skolotāju, ģimnāzijas direktoru un direktora vietnieku darba samaksai;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6.1.6.  apakšpunkta redakciju, papildinot to ar sociālās apdrošināšanas obligātajām iemaksām, attiecīgi svītrojot atsauci uz 6.1.5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Sakniņa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6.1.7. papildu finansējumu (piemēram, piemaksām pedagogiem individuālās pieejas nodrošināšanai, pedagogu profesionālās darbības kvalitātes piemaksām u.c.) līdz divu procentu apmērā no mērķdotācijas apmēra, kas aprēķināts atbilstoši šo noteikumu </w:t>
            </w:r>
            <w:r w:rsidR="00000000" w:rsidRPr="00000000" w:rsidDel="00000000">
              <w:rPr>
                <w:rtl w:val="0"/>
              </w:rPr>
              <w:t xml:space="preserve">6.1.1.</w:t>
            </w:r>
            <w:r w:rsidR="00000000" w:rsidRPr="00000000" w:rsidDel="00000000">
              <w:rPr>
                <w:rtl w:val="0"/>
              </w:rPr>
              <w:t xml:space="preserve"> , </w:t>
            </w:r>
            <w:r w:rsidR="00000000" w:rsidRPr="00000000" w:rsidDel="00000000">
              <w:rPr>
                <w:rtl w:val="0"/>
              </w:rPr>
              <w:t xml:space="preserve">6.1.2.</w:t>
            </w:r>
            <w:r w:rsidR="00000000" w:rsidRPr="00000000" w:rsidDel="00000000">
              <w:rPr>
                <w:rtl w:val="0"/>
              </w:rPr>
              <w:t xml:space="preserve"> , </w:t>
            </w:r>
            <w:r w:rsidR="00000000" w:rsidRPr="00000000" w:rsidDel="00000000">
              <w:rPr>
                <w:rtl w:val="0"/>
              </w:rPr>
              <w:t xml:space="preserve">6.1.3.</w:t>
            </w:r>
            <w:r w:rsidR="00000000" w:rsidRPr="00000000" w:rsidDel="00000000">
              <w:rPr>
                <w:rtl w:val="0"/>
              </w:rPr>
              <w:t xml:space="preserve"> un </w:t>
            </w:r>
            <w:r w:rsidR="00000000" w:rsidRPr="00000000" w:rsidDel="00000000">
              <w:rPr>
                <w:rtl w:val="0"/>
              </w:rPr>
              <w:t xml:space="preserve">6.1.4.</w:t>
            </w:r>
            <w:r w:rsidR="00000000" w:rsidRPr="00000000" w:rsidDel="00000000">
              <w:rPr>
                <w:rtl w:val="0"/>
              </w:rPr>
              <w:t xml:space="preserve"> ​​​​​​​​​​​​​​ (izņemot tālmācības izglītības programmas) un  </w:t>
            </w:r>
            <w:r w:rsidR="00000000" w:rsidRPr="00000000" w:rsidDel="00000000">
              <w:rPr>
                <w:rtl w:val="0"/>
              </w:rPr>
              <w:t xml:space="preserve">6.1.5. </w:t>
            </w:r>
            <w:r w:rsidR="00000000" w:rsidRPr="00000000" w:rsidDel="00000000">
              <w:rPr>
                <w:rtl w:val="0"/>
              </w:rPr>
              <w:t xml:space="preserve">apakšpunktu</w:t>
            </w:r>
            <w:r w:rsidR="00000000" w:rsidRPr="00000000" w:rsidDel="00000000">
              <w:rPr>
                <w:rtl w:val="0"/>
              </w:rPr>
              <w:t xml:space="preserve"> ​​​​​​​ ​​​​​​​ apakšpunktam;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6.1.7. apakšpunkta redakciju, papildinot to ar sociālās apdrošināšanas obligātajām iemaksām, attiecīgi svītrojot atsauci uz 6.1.5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Sakniņa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ilgstoši slimojošo izglītojamo izglītošanā ārpus izglītības iestādes nodarbināto pedagogu darba samaksai, tai skaitā valsts sociālās apdrošināšanas obligātajām iemaksām, ņemot vērā izglītojamo skaitu informācijas sistēmā par vidējo 1.– 12. klases ilgstoši slimojošo izglītojamo skaitu ārstniecības un sociālās aprūpes iestādēs iepriekšējā mācību gadā un mērķdotācijas apmēru 186,38 euro vienam izglītojamam;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skaidrot noteikumu projekta 6.2.apakšpunktā norādīto mērķdotācijas apmēru 186,38 euro apmērā mēnesī vienam ilgstoši slimojošam izglītojamajam.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Remeiķe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Pašvaldības līdz kārtējā gada 20. septembrim sagatavo pārskatu par mērķdotācijas izlietojumu par periodu no kārtējā gada 1. janvāra līdz 31. augustam un līdz nākamā gada 20. janvārim – no iepriekšējā gada 1. septembra līdz iepriekšējā gada 31. decembrim atbilstoši normatīvajos aktos budžeta izdevumu klasifikācijas jomā noteiktajai atalgojuma klasifikācijai (</w:t>
            </w:r>
            <w:r w:rsidR="00000000" w:rsidRPr="00000000" w:rsidDel="00000000">
              <w:rPr>
                <w:rtl w:val="0"/>
              </w:rPr>
              <w:t xml:space="preserve">5. </w:t>
            </w:r>
            <w:r w:rsidR="00000000" w:rsidRPr="00000000" w:rsidDel="00000000">
              <w:rPr>
                <w:rtl w:val="0"/>
              </w:rPr>
              <w:t xml:space="preserve">pielikums</w:t>
            </w:r>
            <w:r w:rsidR="00000000" w:rsidRPr="00000000" w:rsidDel="00000000">
              <w:rPr>
                <w:rtl w:val="0"/>
              </w:rPr>
              <w:t xml:space="preserve"> ). Pārskata sagatavošanai, pārbaudei, parakstīšanai un iesniegšanai pašvaldības lieto Valsts kases e-pakalpojumu ePārskati (turpmāk – ePārskati) atbilstoši normatīvajiem aktiem par kārtību, kādā nodrošina informācijas apriti, izmantojot Valsts kases e-pakalpojumus. Apstiprinot pārskatu ePārskatos, pašvaldības vadītājs vai viņa pilnvarotā persona apliecina, ka mērķdotācija izlietota atbilstoši mērķim – pedagogu darba samaksai un valsts sociālās apdrošināšanas obligātajām iemaksām. Ministrija mēneša laikā pārbauda un apstiprina pašvaldību iesniegtos un apstiprinātos pārskatus ePārskatos.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otro teikumu šādā redakcijā: "Pārskata sagatavošanai, pārbaudei, parakstīšanai un iesniegšanai izmanto Valsts kases e-pakalpojumu portāla sadaļu "Iestāžu pārskati" (turpmāk - ePārskati) atbilstoši normatīvajiem aktiem par kārtību, kādā nodrošina informācijas apriti, izmantojot Valsts kases e-pakalpojumus."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Sandija Krūmiņa (KASE)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Ja pašvaldībai 2026./2027. mācību gadā aprēķinātais reģionālais koeficients pēc šo noteikumu 6.1.1. apakšpunkta ir mazāks nekā 2025./2026. mācību gadā aprēķinātais, tad piemēro reģionālo koeficientu, kas tika aprēķināts 2025./2026. mācību gadā saskaņā ar Ministru kabineta 2022. gada 21. jūnija noteikumu Nr. 376 “Par valsts budžeta mērķdotāciju pedagogu darba samaksai pašvaldību vispārējās izglītības iestādēs un valsts augstskolu vispārējās vidējās izglītības iestādēs” 6. punktā noteikto.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18.punktā lietoto atsauci uz 6.1.1. apakšpunktu, jo minētajā apakšpunktā reģionālais koeficients netiek aprēķināts.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Sakniņa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Ministrija 2026. gadā ir tiesīga pieprasīt pašvaldībai vai valsts augstskolai 30 dienu laikā atmaksāt neizlietoto finansējumu, kas 2025./ 2026. mācību gadā piešķirts to pedagogu darba samaksai, kuri īsteno pamatizglītības programmas mācību gadā, kurā pāriet uz izglītības satura īstenošanu valsts valodā izglītojamiem, kuri mazākumtautību izglītības programmas apguvuši iepriekšējā mācību gadā. Ministrija minēto finansējumu pārskaita valsts budžetā.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19.punktu, norādot no kāda brīža pašvaldībai vai valsts augstskolai jāatmaksā neizlietotais finansējums.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Sakniņa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1.pielikuma “Klašu komplektu skaits izglītības iestādē” tabulu atbilstoši Ministru kabineta 2024.gada 17.decembra sēdē (protokols Nr. 53 171. §) apstiprinātā Informatīvā ziņojuma “Par pedagogu atalgojuma finansēšanas modeli “Programma skolā”” pievienotā apraksta 8.lpp 3.tabulā norādītajai informācijai, papildinot iepriekšminētā pielikuma tabulu ar atsauci par minimālo izglītojamo skaitu klasē 7.-12.klašu posmā.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Remeiķe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2.pielikumā "Aprēķins izglītības iestādēm skolotāju slodžu skaitam un darba samaksai diferenciācijai" piezīmi (*) zem 2.tabulas "Skolotāju zemākās mēneša darba algas likmes palielinājums darba samaksas diferenciācijai". Vēršam uzmanību, ka noteikumu projektā nav tajā minētais 6.4.1. apakšpunkts.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Remeiķe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skaidrot noteikumu projekta 2.pielikuma “Aprēķins izglītības iestādēm skolotāju slodžu skaitam un darba samaksai diferenciācijai” 1.tabulas “Skolotāju slodžu skaits vispārējā izglītībā pēc klašu lieluma (ļoti maza, maza, vidēja, liela klase)” atsaucē (*) minēto, ka papildus jau aprēķinātajām skolotāju slodzēm, kas izglītības iestādei tiek aprēķinātas par vispārizglītojošajām klasēm, ja izglītojamie ar garīgās attīstības traucējumiem, ar smagiem garīgās attīstības traucējumiem vai vairākiem smagiem attīstības traucējumiem apgūst speciālās izglītības programmu vispārizglītojošā iestādē un ir iekļauti vispārizglītojošā klasē, piemēro papildu 1,322 skolotāju slodzi.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Remeiķe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skaidrot, pēc kāda principa tiek noteiktas noteikumu projekta 4.pielikuma “Izglītības iestādes direktora un direktora vietnieku aprēķins” 1.tabulas “Izglītības iestādes direktora un direktora vietnieku slodžu skaits izglītības iestādē finansējuma aprēķinam, atbilstoši izglītojamo skaitam vispārējās pamatizglītības un vidējās izglītības programmās” kolonnā “Direktora vietnieku slodzes izglītības iestādē” norādītās direktoru vietnieku slodzes izglītības iestādē un kā šī informācija atbilst Ministru kabineta 2024.gada 17.decembra sēdē (protokols Nr. 53 171. §) apstiprinātajā Informatīvajā ziņojumā “Par pedagogu atalgojuma finansēšanas modeli “Programma skolā”” iekļautajai informācijai, nepieciešamības gadījumā veicot attiecīgus precizējumus noteikumu projekta pielikumā.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Remeiķe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Pārskats par valsts budžeta mērķdotācijas izlietojumu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veidlapas numuru šādā redakcijā "Veidlapa Nr.15_MERK_PED".</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Sandija Krūmiņa (KASE)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Pārskats par valsts budžeta dotācijas izlietojumu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veidlapu ar otro rindu, kurā norādīts ailes numurs: A, B, 1, 2.</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Sandija Krūmiņa (KASE)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Pārskats par valsts budžeta dotācijas izlietojumu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veidlapas numuru šādā redakcijā "Veidlapa Nr.15_AUGSTSK_PED".</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Sandija Krūmiņa (KASE)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anotācijas 3. sadaļas </w:t>
            </w:r>
            <w:r w:rsidR="00000000" w:rsidRPr="00000000" w:rsidDel="00000000">
              <w:rPr>
                <w:i w:val="1"/>
                <w:rtl w:val="0"/>
              </w:rPr>
              <w:t xml:space="preserve">Tiesību akta projekta ietekme uz valsts budžetu un pašvaldību budžetiem </w:t>
            </w:r>
            <w:r w:rsidR="00000000" w:rsidRPr="00000000" w:rsidDel="00000000">
              <w:rPr>
                <w:rtl w:val="0"/>
              </w:rPr>
              <w:t xml:space="preserve">nav viennozīmīgi nolasāms, vai tiek izpildīts Ministru kabineta 2025. gada 13. oktobra sēdes protokollēmuma (prot. Nr. 42 19.§) 4.2.punktā noteiktais -  2026. gada 10. februārim ⁠izstrādāt un iesniegt izskatīšanai Ministru kabinetā Ministru kabineta noteikumu projektus jaunā finansēšanas modeļa "Programma skolā" (turpmāk - modelis) ieviešanai </w:t>
            </w:r>
            <w:r w:rsidR="00000000" w:rsidRPr="00000000" w:rsidDel="00000000">
              <w:rPr>
                <w:b w:val="1"/>
                <w:rtl w:val="0"/>
              </w:rPr>
              <w:t xml:space="preserve">atbilstoši valsts budžetā paredzētajam finansējumam. </w:t>
            </w:r>
            <w:r w:rsidR="00000000" w:rsidRPr="00000000" w:rsidDel="00000000">
              <w:rPr>
                <w:rtl w:val="0"/>
              </w:rPr>
              <w:t xml:space="preserve">Lūdzam attiecīgi precizēt anotāciju.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Irēna Blauberga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4.1. sadaļas “Saistītie tiesību aktu projekti” 4.1.3. apakšsadaļu “Grozījumi Ministru kabineta 2016.gada 5.jūlija noteikumos Nr.445 “Pedagogu darba samaksas noteikumi”” ar detalizētāku pamatojumu nepieciešamajiem grozījumiem iepriekš minētajos noteikumos (40h darba nedēļa).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Remeiķe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Pārskats par valsts budžeta mērķdotācijas izlietojumu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dzēst veidlapas nosaukumu "Pārskats par mērķdotācijas izlietojumu", kurš atrodas virs veidlapas, jo nosaukums jau ir iekļauts pašā veidlapā zem veidlapas numura.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Sandija Krūmiņa (KASE)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Pārskats par valsts budžeta mērķdotācijas izlietojumu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Sadaļā "Rindā KOR "Iepriekšējo pārskatu periodu korekcija", sadaļā "Rindā 1221_A "Atlaišanas pabalsti" iekļautās iestādes:" un sadaļā "Papildus paskaidrojums" izvērtēt, vai ir nepieciešama B aile, jo A aile jau iekļauj programmu numurus.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Sandija Krūmiņa (KASE)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Pārskats par valsts budžeta mērķdotācijas izlietojumu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strauju elektronisko dokumentu attīstību, kā arī nepieciešamību mazināt normatīvismu, aicinām ņemt vērā Valsts iestāžu juridisko dienestu vadītāju 2019. gada 14. novembra sanāksmes protokolā Nr. 3 2. § "Par veidlapām normatīvajos aktos" noteikto un izvērtēt iespēju normatīvajos aktos noteikt tikai veidlapā iekļaujamās informācijas saturu un apjomu, savukārt dizainu un formu kā ilustratīvu materiālu publicēt institūciju tīmekļa vietnē.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Sandija Krūmiņa (KASE)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Pārskats par valsts budžeta dotācijas izlietojumu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dzēst nosaukumu "Pārskats par valsts budžeta dotācijas izlietojumu", kurš atrodas virs veidlapas, jo nosaukums jau ir iekļauts pašā veidlapā zem veidlapas numura.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Sandija Krūmiņa (KASE)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Pārskats par valsts budžeta dotācijas izlietojumu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strauju elektronisko dokumentu attīstību, kā arī nepieciešamību mazināt normatīvismu, aicinām ņemt vērā Valsts iestāžu juridisko dienestu vadītāju 2019. gada 14. novembra sanāksmes protokolā Nr. 3 2. § "Par veidlapām normatīvajos aktos" noteikto un izvērtēt iespēju normatīvajos aktos noteikt tikai veidlapā iekļaujamās informācijas saturu un apjomu, savukārt dizainu un formu kā ilustratīvu materiālu publicēt institūciju tīmekļa vietnē.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Sandija Krūmiņa (KASE)</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24-TA-164</w:t>
    </w:r>
    <w:r>
      <w:br/>
    </w:r>
    <w:r w:rsidR="00000000" w:rsidRPr="00000000" w:rsidDel="00000000">
      <w:rPr>
        <w:rtl w:val="0"/>
      </w:rPr>
      <w:t xml:space="preserve">Izdrukāts 10.02.2026. 17.53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24-TA-164</w:t>
    </w:r>
    <w:r>
      <w:br/>
    </w:r>
    <w:r w:rsidR="00000000" w:rsidRPr="00000000" w:rsidDel="00000000">
      <w:rPr>
        <w:rtl w:val="0"/>
      </w:rPr>
      <w:t xml:space="preserve">Izdrukāts 10.02.2026. 17.53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Atzinumi_24-TA-164.docx</dc:title>
</cp:coreProperties>
</file>

<file path=docProps/custom.xml><?xml version="1.0" encoding="utf-8"?>
<Properties xmlns="http://schemas.openxmlformats.org/officeDocument/2006/custom-properties" xmlns:vt="http://schemas.openxmlformats.org/officeDocument/2006/docPropsVTypes"/>
</file>