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ietekmes izvērtējumā būtu vēlams iekļaut pētījumu par likumprojekta un ar to saistīto tiesību akta projektu ietekmi uz pedagogu nodarbinātību, īpaši reģionos ar zemu iedzīvotāju blīvumu, jo varētu pastāvēt risks, ka reģionos, efektivizējot skolu tīklu un secīgi palielinot pedagogu darba slodzi, varētu rasties pedagogu pārpalikums, kurus būtu iespējams nodarbināt citās skolās, ņemot vērā Latvijas esošo pedagogu iztrūkumu.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21.08.2024.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21.08.2024.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Atzinumi_24-TA-234.docx</dc:title>
</cp:coreProperties>
</file>

<file path=docProps/custom.xml><?xml version="1.0" encoding="utf-8"?>
<Properties xmlns="http://schemas.openxmlformats.org/officeDocument/2006/custom-properties" xmlns:vt="http://schemas.openxmlformats.org/officeDocument/2006/docPropsVTypes"/>
</file>