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aizstāt pirmās daļas 1. punktā vārdus "padomei, bet, ja kapitālsabiedrībai nav padomes, — tās akcionāru (dalībnieku) sapulcei" ar vārdiem "akcionāru (dalībnieku) sapulcei vai kapitālsabiedrības padomei (ja revīzijas komitejas ievēlēšanas funkcija nodota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likumprojektā paredzētie grozījumi nerada risku, ka kapitālsabiedrības padome savlaicīgi nesaņems informāciju, kas tai ir nepieciešama, lai pildītu no Komerclikuma un Finanšu instrumentu tirgus likuma 55.</w:t>
            </w:r>
            <w:r w:rsidR="00000000" w:rsidRPr="00000000" w:rsidDel="00000000">
              <w:rPr>
                <w:vertAlign w:val="superscript"/>
                <w:rtl w:val="0"/>
              </w:rPr>
              <w:t xml:space="preserve">5</w:t>
            </w:r>
            <w:r w:rsidR="00000000" w:rsidRPr="00000000" w:rsidDel="00000000">
              <w:rPr>
                <w:rtl w:val="0"/>
              </w:rPr>
              <w:t xml:space="preserve"> panta otrās daļas izrietošos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šis grozījums faktiski paredz, ka turpmāk revīzijas komitejai būs pienākums sniegt kapitālsabiedrības padomei priekšlikumus gada pārskata un konsolidētā gada pārskata integritātes un pilnības nodrošināšanai tikai tādā gadījumā, ja kapitālsabiedrības padomei ir nodota revīzijas komitejas ievēlēšanas funkcija. Proti, gadījumā, ja padome ir izveidota, bet tai nav nodota revīzijas komitejas ievēlēšanas funkcija, revīzijas komitejai nebūs pienākuma sniegt kapitālsabiedrības padomei priekšlikumus gada pārskata un konsolidētā gada pārskata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aizstāt pirmās daļas 5. punktā un 1.</w:t>
            </w:r>
            <w:r w:rsidR="00000000" w:rsidRPr="00000000" w:rsidDel="00000000">
              <w:rPr>
                <w:vertAlign w:val="superscript"/>
                <w:rtl w:val="0"/>
              </w:rPr>
              <w:t xml:space="preserve">1 </w:t>
            </w:r>
            <w:r w:rsidR="00000000" w:rsidRPr="00000000" w:rsidDel="00000000">
              <w:rPr>
                <w:rtl w:val="0"/>
              </w:rPr>
              <w:t xml:space="preserve">daļas 5. punktā vārdus "padomi, bet, ja kapitālsabiedrībai nav padomes, — tās akcionāru (dalībnieku) sapulci" ar vārdiem "akcionāru (dalībnieku) sapulci vai padomi (ja revīzijas komitejas ievēlēšanas funkcija nodota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šo grozījumu atbilstību Eiropas Parlamenta un Padomes 2006. gada 17. maija direktīvas 2006/43/EK, ar ko paredz gada pārskatu un konsolidēto pārskatu obligātās revīzijas, groza Padomes direktīvu 78/660/EEK un Padomes direktīvu 83/349/EEK un atceļ Padomes direktīvu 84/253/EEK, 39. panta 6. punkta "a" apakšpunkta prasībām. Minētā direktīvas norma paredz, ka revīzijas komiteja cita starpā </w:t>
            </w:r>
            <w:r w:rsidR="00000000" w:rsidRPr="00000000" w:rsidDel="00000000">
              <w:rPr>
                <w:u w:val="single"/>
                <w:rtl w:val="0"/>
              </w:rPr>
              <w:t xml:space="preserve">informē revidētās struktūras</w:t>
            </w:r>
            <w:r w:rsidR="00000000" w:rsidRPr="00000000" w:rsidDel="00000000">
              <w:rPr>
                <w:rtl w:val="0"/>
              </w:rPr>
              <w:t xml:space="preserve"> administratīvo vai </w:t>
            </w:r>
            <w:r w:rsidR="00000000" w:rsidRPr="00000000" w:rsidDel="00000000">
              <w:rPr>
                <w:u w:val="single"/>
                <w:rtl w:val="0"/>
              </w:rPr>
              <w:t xml:space="preserve">uzraudzības vienību</w:t>
            </w:r>
            <w:r w:rsidR="00000000" w:rsidRPr="00000000" w:rsidDel="00000000">
              <w:rPr>
                <w:rtl w:val="0"/>
              </w:rPr>
              <w:t xml:space="preserve"> par obligātās revīzijas rezultātiem un attiecīgā gadījumā par ilgtspējas ziņu sniegšanas ticamības apliecināšanas rezultātiem un izskaidro, kā obligātā revīzija un ilgtspējas ziņu sniegšanas ticamības apliecināšana ir veicinājusi attiecīgi finanšu pārskatu un ilgtspējas ziņu sniegšanas integritāti un kāda ir bijusi revīzijas komitejas nozīme minētajā procesā. Savukārt no likumprojekta 1. panta otrajā daļā paredzētajiem grozījumiem izriet, ka revīzijas komitejai būs jāinformē kapitālsabiedrības padome tikai tādā gadījumā, ja tai ir nodota revīzijas komitejas ievēlēšanas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otro daļu pēc vārdiem " ir padome" ar vārdiem " vai revīzijas komitejas ievēlēšanas funkcija nodota kapitālsabiedrības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šo grozījumu kā lieku. Vēršam uzmanību, ka saskaņā ar spēkā esošo redakciju, </w:t>
            </w:r>
            <w:r w:rsidR="00000000" w:rsidRPr="00000000" w:rsidDel="00000000">
              <w:rPr>
                <w:u w:val="single"/>
                <w:rtl w:val="0"/>
              </w:rPr>
              <w:t xml:space="preserve">ja kapitālsabiedrībai ir padome</w:t>
            </w:r>
            <w:r w:rsidR="00000000" w:rsidRPr="00000000" w:rsidDel="00000000">
              <w:rPr>
                <w:rtl w:val="0"/>
              </w:rPr>
              <w:t xml:space="preserve">, tai savā ziņojumā kapitālsabiedrības akcionāru (dalībnieku) sapulcei jebkurā gadījumā ir jāiekļauj arī savs vērtējums par revīzijas komitejas darbību, kā arī jāpievieno šim ziņojumam revīzijas komitejas ikgadējais ziņojums. Proti, spēkā esošā redakcija jau aptver arī tos gadījumus, kad padomei ir nodota revīzijas komitejas ievēlēšanas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Aizstāt 55.</w:t>
            </w:r>
            <w:r w:rsidR="00000000" w:rsidRPr="00000000" w:rsidDel="00000000">
              <w:rPr>
                <w:vertAlign w:val="superscript"/>
                <w:rtl w:val="0"/>
              </w:rPr>
              <w:t xml:space="preserve">11</w:t>
            </w:r>
            <w:r w:rsidR="00000000" w:rsidRPr="00000000" w:rsidDel="00000000">
              <w:rPr>
                <w:rtl w:val="0"/>
              </w:rPr>
              <w:t xml:space="preserve"> panta ceturtās daļas 2. punktā vārdus un skaitļus "Eiropas Komisijas regulas Nr. 809/2004 2. panta 5. punktā" ar vārdiem un skaitļiem "Komisijas 2019. gada 14. marta deleģētās regulas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 1.panta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Grozot 55.</w:t>
            </w:r>
            <w:r w:rsidR="00000000" w:rsidRPr="00000000" w:rsidDel="00000000">
              <w:rPr>
                <w:vertAlign w:val="superscript"/>
                <w:rtl w:val="0"/>
              </w:rPr>
              <w:t xml:space="preserve">11</w:t>
            </w:r>
            <w:r w:rsidR="00000000" w:rsidRPr="00000000" w:rsidDel="00000000">
              <w:rPr>
                <w:rtl w:val="0"/>
              </w:rPr>
              <w:t xml:space="preserve"> panta ceturtās daļas 2. punktu, būtu jāgroza arī šā likuma 3. panta 1.</w:t>
            </w:r>
            <w:r w:rsidR="00000000" w:rsidRPr="00000000" w:rsidDel="00000000">
              <w:rPr>
                <w:vertAlign w:val="superscript"/>
                <w:rtl w:val="0"/>
              </w:rPr>
              <w:t xml:space="preserve">1</w:t>
            </w:r>
            <w:r w:rsidR="00000000" w:rsidRPr="00000000" w:rsidDel="00000000">
              <w:rPr>
                <w:rtl w:val="0"/>
              </w:rPr>
              <w:t xml:space="preserve"> daļas 2. punkts, kurā arī ir pieminēta svītrojamā regula un tās saīsinājums. Vienlaikus vēršam uzmanību, ka līdzīgu grozījumu paredz arī likumprojekts 25-TA-2713, kurš groza abas minētās normas. Tādēļ ierosinām vai nu svītrot no likumprojekta grozījumu 55.</w:t>
            </w:r>
            <w:r w:rsidR="00000000" w:rsidRPr="00000000" w:rsidDel="00000000">
              <w:rPr>
                <w:vertAlign w:val="superscript"/>
                <w:rtl w:val="0"/>
              </w:rPr>
              <w:t xml:space="preserve">11</w:t>
            </w:r>
            <w:r w:rsidR="00000000" w:rsidRPr="00000000" w:rsidDel="00000000">
              <w:rPr>
                <w:rtl w:val="0"/>
              </w:rPr>
              <w:t xml:space="preserve"> panta ceturtās daļas 2. punktā, vai arī papildināt likumprojektu ar grozījumu šā likuma 3. panta 1.</w:t>
            </w:r>
            <w:r w:rsidR="00000000" w:rsidRPr="00000000" w:rsidDel="00000000">
              <w:rPr>
                <w:vertAlign w:val="superscript"/>
                <w:rtl w:val="0"/>
              </w:rPr>
              <w:t xml:space="preserve">1</w:t>
            </w:r>
            <w:r w:rsidR="00000000" w:rsidRPr="00000000" w:rsidDel="00000000">
              <w:rPr>
                <w:rtl w:val="0"/>
              </w:rPr>
              <w:t xml:space="preserve"> daļas 2. punktā, atbilstoši precizējot grozījumu 55.</w:t>
            </w:r>
            <w:r w:rsidR="00000000" w:rsidRPr="00000000" w:rsidDel="00000000">
              <w:rPr>
                <w:vertAlign w:val="superscript"/>
                <w:rtl w:val="0"/>
              </w:rPr>
              <w:t xml:space="preserve">11</w:t>
            </w:r>
            <w:r w:rsidR="00000000" w:rsidRPr="00000000" w:rsidDel="00000000">
              <w:rPr>
                <w:rtl w:val="0"/>
              </w:rPr>
              <w:t xml:space="preserve"> panta ceturtās daļas 2. punktā un vienlaikus svītrojot dublējošos grozījumus no likumprojekta 25-TA-2713.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25-TA-2661</w:t>
    </w:r>
    <w:r>
      <w:br/>
    </w:r>
    <w:r w:rsidR="00000000" w:rsidRPr="00000000" w:rsidDel="00000000">
      <w:rPr>
        <w:rtl w:val="0"/>
      </w:rPr>
      <w:t xml:space="preserve">Izdrukāts 10.02.2026.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25-TA-2661</w:t>
    </w:r>
    <w:r>
      <w:br/>
    </w:r>
    <w:r w:rsidR="00000000" w:rsidRPr="00000000" w:rsidDel="00000000">
      <w:rPr>
        <w:rtl w:val="0"/>
      </w:rPr>
      <w:t xml:space="preserve">Izdrukāts 10.02.2026.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Atzinumi_25-TA-2661.docx</dc:title>
</cp:coreProperties>
</file>

<file path=docProps/custom.xml><?xml version="1.0" encoding="utf-8"?>
<Properties xmlns="http://schemas.openxmlformats.org/officeDocument/2006/custom-properties" xmlns:vt="http://schemas.openxmlformats.org/officeDocument/2006/docPropsVTypes"/>
</file>