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Gala saņēmējam atbalstu piešķir brīdī, kad sabiedrība "Altum" pieņem lēmumu par aizdevuma, aizdevuma ar kapitāla atlaidi vai paralēlā aizdevuma ar kapitāla atlaidi piešķiršanu, lēmumā nosakot atbalsta maksimālo apjomu, atbalsta intensitāti un maksimālo pieejamo kapitāla atlaidi. Atbalstu piešķir, ja gala saņēmējs atbilst šajos noteikumos minētajām valsts atbalsta saņemšanas prasībām saskaņā 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vai </w:t>
            </w:r>
            <w:r w:rsidR="00000000" w:rsidRPr="00000000" w:rsidDel="00000000">
              <w:rPr>
                <w:rtl w:val="0"/>
              </w:rPr>
              <w:t xml:space="preserve">38.</w:t>
            </w:r>
            <w:r w:rsidR="00000000" w:rsidRPr="00000000" w:rsidDel="00000000">
              <w:rPr>
                <w:rtl w:val="0"/>
              </w:rPr>
              <w:t xml:space="preserve"> punktā minēto valsts atbalsta regulējumu. Sabiedrības "Altum" lēmums par aizdevuma piešķiršanu, aizdevuma ar kapitāla atlaidi vai paralēlā aizdevuma ar kapitāla atlaidi, t.sk., kapitāla atlaides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Ministru kabineta 2025. gada 7.  janvāra noteikumu Nr. 24 "Noteikumi par produktivitātes aizdevumiem uzņēmumu inovācijām"(turpmāk – noteikumi) 43. punkts noteic, ka akciju sabiedrības "Attīstības finanšu institūcija Altum" (turpmāk – “Altum”) </w:t>
            </w:r>
            <w:r w:rsidR="00000000" w:rsidRPr="00000000" w:rsidDel="00000000">
              <w:rPr>
                <w:u w:val="single"/>
                <w:rtl w:val="0"/>
              </w:rPr>
              <w:t xml:space="preserve">lēmums par aizdevuma piešķiršanu, aizdevuma ar kapitāla atlaidi vai paralēlā aizdevuma ar kapitāla atlaidi, t.sk., kapitāla atlaides piešķiršanu un kapitāla atlaides piemērošanu ir uzskatāms par lēmumu, kas ir pieņemts privāttiesību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projekts paredz svītrot noteikumu 15. punktu, kas noteic, ka “Altum” pieņem </w:t>
            </w:r>
            <w:r w:rsidR="00000000" w:rsidRPr="00000000" w:rsidDel="00000000">
              <w:rPr>
                <w:u w:val="single"/>
                <w:rtl w:val="0"/>
              </w:rPr>
              <w:t xml:space="preserve">lēmumus par projektu pieteikumu apstiprināšanu, apstiprināšanu ar nosacījumu vai noraidīšanu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Senāta Administratīvo lietu departaments ir norādījis, ka </w:t>
            </w:r>
            <w:r w:rsidR="00000000" w:rsidRPr="00000000" w:rsidDel="00000000">
              <w:rPr>
                <w:u w:val="single"/>
                <w:rtl w:val="0"/>
              </w:rPr>
              <w:t xml:space="preserve">valsts atbalsta piešķiršana, pat, ja tā ietvaros tiek vērtēta pretendenta atbilstība privāttiesībām raksturīgiem kritērijiem, ir publiski tiesisks process. “Altum” ir deleģēta publiska funkcija – valsts atbalsta piešķiršana. Ievērojot, ka valsts atbalsts tiek sniegts no publiskiem resursiem, “Altum” darbību saistībā ar valsts atbalsta piešķiršanu nevar salīdzināt ar vienkāršu civiltiesisku finanšu instrumentu piedāvāšanu pilnīgi privāttiesiskās attiecībās</w:t>
            </w:r>
            <w:r w:rsidR="00000000" w:rsidRPr="00000000" w:rsidDel="00000000">
              <w:rPr>
                <w:rtl w:val="0"/>
              </w:rPr>
              <w:t xml:space="preserve">. Komersants nevar paļauties uz to, ka tas saņems valsts atbalstu, pat ja komersants un tā projekts atbildīs atlases formālajiem kritērijiem. Tomēr komersantam jāvar paļauties, ka tā pieteikums atbalsta programmai tiks atbilstoši un tiesiski izvērtēts. Lai pārbaudītu, vai valsts pārvaldes uzdevums – valsts atbalsta piešķiršana – tiek pildīts tiesiski, persona lēmumu par pieteikuma noraidīšanu var pārsūdzēt administratīvajā tiesā </w:t>
            </w:r>
            <w:r w:rsidR="00000000" w:rsidRPr="00000000" w:rsidDel="00000000">
              <w:rPr>
                <w:i w:val="1"/>
                <w:rtl w:val="0"/>
              </w:rPr>
              <w:t xml:space="preserve">(skat. Senāta Administratīvo lietu departamenta 2024. gada 15. novembra lēmumu lietā Nr. A420213923, SKA-839/2024. ECLI:LV:AT:2024:1115.A420213923.5.L)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papildināt projekta anotāciju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11.04.2025.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11.04.2025.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