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nekustamā īpašuma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informāciju anotācijā, jo anotācijā ir minēts par 2025. gadā un turpmākajos gados iespējamu kadastrālās vērtības nekustamā īpašuma nodokļa vajadzībām (fiskālā kadastrālā vērtība) izmaiņām kadastra objekta datu aktualizācijas gadījumos. Lūdzam precizēt anotāciju, ka atbilstoši Tieslietu ministrijas 2025. gada 14. aprīļa vēstulē Nr. 1-13/1138 ministrijām un pašvaldībām ietvertajam skaidrojumam fiskālās kadastrālās vērtības netiek pārrēķinātas, veicot kadastra objekta kadastra datu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Maksimiva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sadaļu, norādot, ka Valsts zemes dienests atbilstoši likumam "Par nekustamā īpašuma nodokli" no 2016. gada 1. janvāra līdz 2025. gada 1. janvārim lauku zemēm (lauku zemes vienība vai zemes vienības daļa, kurai platība ir lielāka par trīs hektāriem, un vismaz viens no noteiktajiem lietošanas mērķiem ir no lietošanas mērķu grupas "Lauksaimniecības zeme", "Mežsaimniecības zeme un īpaši aizsargājamās dabas teritorijas, kurās saimnieciskā darbība ir aizliegta ar normatīvo aktu" vai "Ūdens objektu zeme") noteica speciālo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vērtības aprēķins (pieaugums ik gadu nepārsniedz 10% no iepriekšējā taksācijas gada speciālās vērtības) tika veikts manuāli ārpus Nekustamā īpašuma valsts kadastra informācijas sistēmas, izmantojot tajā reģistrētos zemes vienības (zemes vienības daļas)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ziņas par speciālo vērtību pašvaldībām nodeva divas reizes gadā – nekustamā īpašuma nodokļa apmēra aprēķinam līdz taksācijas gada 10. janvārim un nekustamā īpašuma nodokļa apmēra prognozes aprēķinam līdz taksācijas gada 22.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2026. gada nekustamā īpašuma nodokļa apmērā prognozei vairs netika noteiktas speciālās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lūdzam norādīt, ka Valsts zemes dienestam bija jāveic budžeta samazinājums 2025. gadā un, sākot ar 2026. gadu, ir plānots papildus budžeta dotācijas samazinājums saskaņā ar Ministru kabineta lēmumiem. Turklāt, ievērojot, ka saskaņā ar likumprojekta regulējumu speciālās vērtības paredzēts ieviest uz trim gadiem, nav lietderīgi veikt programmatūras pilnveidojumus, un speciālo vērtību aprēķins veicams manuāli. Lai nodrošinātu speciālo vērtību aprēķinu un pašvaldības divas reizes gadā nodrošinātu ar ziņām par speciālajām vērtībām, Valsts zemes dienestam ir nepieciešams papildus finansējums 7840 </w:t>
            </w:r>
            <w:r w:rsidR="00000000" w:rsidRPr="00000000" w:rsidDel="00000000">
              <w:rPr>
                <w:i w:val="1"/>
                <w:rtl w:val="0"/>
              </w:rPr>
              <w:t xml:space="preserve">euro </w:t>
            </w:r>
            <w:r w:rsidR="00000000" w:rsidRPr="00000000" w:rsidDel="00000000">
              <w:rPr>
                <w:rtl w:val="0"/>
              </w:rPr>
              <w:t xml:space="preserve">gadā (trīs gados 23 520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Maksimiva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25-TA-2023</w:t>
    </w:r>
    <w:r>
      <w:br/>
    </w:r>
    <w:r w:rsidR="00000000" w:rsidRPr="00000000" w:rsidDel="00000000">
      <w:rPr>
        <w:rtl w:val="0"/>
      </w:rPr>
      <w:t xml:space="preserve">Izdrukāts 06.10.2025.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25-TA-2023</w:t>
    </w:r>
    <w:r>
      <w:br/>
    </w:r>
    <w:r w:rsidR="00000000" w:rsidRPr="00000000" w:rsidDel="00000000">
      <w:rPr>
        <w:rtl w:val="0"/>
      </w:rPr>
      <w:t xml:space="preserve">Izdrukāts 06.10.2025.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Atzinumi_25-TA-2023.docx</dc:title>
</cp:coreProperties>
</file>

<file path=docProps/custom.xml><?xml version="1.0" encoding="utf-8"?>
<Properties xmlns="http://schemas.openxmlformats.org/officeDocument/2006/custom-properties" xmlns:vt="http://schemas.openxmlformats.org/officeDocument/2006/docPropsVTypes"/>
</file>