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 prioritārā virziena “Nodarbinātība un sociālā iekļaušana”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Pasākuma ietvaros izmaksas ir attiecināmas, ja tās atbilst šajos noteikumos minētajām izmaksu pozīcijām un ir radušās, sākot ar 2021.gada 1.janvāri, vienlaikus ievērojot Regulas Nr. 2021/1060 63.panta 6.punkta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iekļaut noteikumu projekta nodaļā "III.Atbalstāmās darbības un attiecināmās izmaksas", jo punktā iekļauts attiecināmo izmaksu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19.07.2023.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19.07.2023.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Atzinumi_22-TA-2962.docx</dc:title>
</cp:coreProperties>
</file>

<file path=docProps/custom.xml><?xml version="1.0" encoding="utf-8"?>
<Properties xmlns="http://schemas.openxmlformats.org/officeDocument/2006/custom-properties" xmlns:vt="http://schemas.openxmlformats.org/officeDocument/2006/docPropsVTypes"/>
</file>