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11.37.1. izglītības iestādes identificētais izglītojamā sociālās atstumtības vai priekšlaicīgas mācību pārtraukšanas risks;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normu varētu efektīvāk piemērot praksē, aicinām anotāciju papildināt ar skaidrojumu par sistēmā ievadāmajiem datiem par izglītojamam identificēto sociālās atstumtības risku, piemēram, ietverot norādi uz projekta "Skola kopienā" darbību īstenošanas vadlīnijām sadarbības partneriem (2025.gads). Papildus norādām, ka anotācijā minētais materiāls "Projektā identificētie standarta riski" netika atrasts.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pazīme, ka studējošajam, kurš pieteicies sociālās stipendijas "Studētgods" saņemšanai, ir noteikta invaliditāte.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projektu, norādot 12.12. apakšpunktā minētās informācijas glabāšanas termiņu, anotācijā sniedzot attiecīgu skaidrojumu, kas pamatotu izvēlēto termiņu, jo īpaši ņemot vērā, ka invaliditātes statuss periodiski tiek pārskatīts.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20.06.2025.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20.06.2025.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