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nelikumīga komercdarbības atbalsta sniegšanas risku gadījumos, kad valsts zinātniskā institūcija veic 39.</w:t>
            </w:r>
            <w:r w:rsidR="00000000" w:rsidRPr="00000000" w:rsidDel="00000000">
              <w:rPr>
                <w:vertAlign w:val="superscript"/>
                <w:rtl w:val="0"/>
              </w:rPr>
              <w:t xml:space="preserve">3</w:t>
            </w:r>
            <w:r w:rsidR="00000000" w:rsidRPr="00000000" w:rsidDel="00000000">
              <w:rPr>
                <w:rtl w:val="0"/>
              </w:rPr>
              <w:t xml:space="preserve"> panta otrajā daļā paredzētās darbības, atsakoties no mantiskajām tiesībām uz izgudrojumu, lūdzam precizēt šī panta daļas pēdējo teikumu šādā redakcijā: "Paziņošanas kārtību regulē valsts zinātniskās institūcijas iekšējie normatīvie akti, t.sk. nodrošinot, ka ar valsts zinātniskās institūcijas starpniecību netiek piešķirts komercdarbības atbalsts mantisko tiesību ieguvējam."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lūdzam papildināt ar norādi, ka potenciāls nelikumīga komercdarbības atbalsta sniegšanas risks ar valsts zinātnisko institūciju starpniecību izslēdzams, ja tiek nodrošināts, ka valsts zinātniskā institūcija savas mantiskās tiesības uz izgudrojumu mantisko tiesību ieguvējiem nodod tādā veidā, kas pierāda, ka tās saņemtā kompensācija ir līdzvērtīga tirgus cenai. Valsts zinātniskā institūcija atbilstību tirgus cenai var pierādīt vienā no veidiem, kas paredzēts Eiropas Komisijas paziņojuma "Pētniecībai, izstrādei un inovācijai piešķiramā valsts atbalsta nostādnes" (2022/C 414/01) 30.punktam.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nelikumīga komercdarbības atbalsta sniegšanas risku gadījumos, kad valsts zinātniskā institūcija veic 39.</w:t>
            </w:r>
            <w:r w:rsidR="00000000" w:rsidRPr="00000000" w:rsidDel="00000000">
              <w:rPr>
                <w:vertAlign w:val="superscript"/>
                <w:rtl w:val="0"/>
              </w:rPr>
              <w:t xml:space="preserve">3</w:t>
            </w:r>
            <w:r w:rsidR="00000000" w:rsidRPr="00000000" w:rsidDel="00000000">
              <w:rPr>
                <w:rtl w:val="0"/>
              </w:rPr>
              <w:t xml:space="preserve"> panta ceturtajā daļā paredzētās darbības, atsakoties no mantiskajām tiesībām uz izgudrojumu, lūdzam precizēt šī panta daļas pēdējo teikumu šādā redakcijā: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 t.sk. nodrošinot, ka ar valsts zinātniskās institūcijas starpniecību netiek piešķirts komercdarbības atbalsts mantisko tiesību ieguvējam."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lūdzam papildināt ar norādi, ka potenciāls nelikumīga komercdarbības atbalsta sniegšanas risks ar valsts zinātnisko institūciju starpniecību izslēdzams, ja tiek nodrošināts, ka valsts zinātniskā institūcija savas mantiskās tiesības uz izgudrojumu mantisko tiesību ieguvējiem nodod tādā veidā, kas pierāda, ka tās saņemtā kompensācija ir līdzvērtīga tirgus cenai. Valsts zinātniskā institūcija atbilstību tirgus cenai var pierādīt vienā no veidiem, kas paredzēts Eiropas Komisijas paziņojuma "Pētniecībai, izstrādei un inovācijai piešķiramā valsts atbalsta nostādnes" (2022/C 414/01) 30.punktam.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nepamatotas interpretācijas riskus, lūdzam precizēt 39.</w:t>
            </w:r>
            <w:r w:rsidR="00000000" w:rsidRPr="00000000" w:rsidDel="00000000">
              <w:rPr>
                <w:vertAlign w:val="superscript"/>
                <w:rtl w:val="0"/>
              </w:rPr>
              <w:t xml:space="preserve">1</w:t>
            </w:r>
            <w:r w:rsidR="00000000" w:rsidRPr="00000000" w:rsidDel="00000000">
              <w:rPr>
                <w:rtl w:val="0"/>
              </w:rPr>
              <w:t xml:space="preserve"> panta pirmajā daļā veikto grozījumu, norādot konkrēti kurā vietā un aiz kura no šajā panta daļā minētajiem vārdiem "valsts" šis vārds ir aizstājams ar vārdiem “valsts, pašvaldības, Eiropas Savienības fondu vai citas publiskas ārvalstu finanšu palīdzības”.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1.panta pirmajā daļā norādīto grozījumu skaitu, jo atsauces ir uz vairāk punktiem, nekā faktiski pašā likumprojektā ir uzskaitītas  definīcijas, proti, norādīts, ka ir grozījumi/papildinājumi ir no 9. līdz 15.punktam, taču likumprojektā ir attēlota tikai 9. līdz 13.definīciju redakcijas.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iespējas un ņemot vērā to, ka atsavināšana jau ietver, piemēram, licencēšanu,  aicinām izteikt Likuma 1.panta pirmās daļas 12) apakšpunktu  (tiesību uz zinātību un tehnoloģiju, izgudrojumu vai augu šķirni komercializācija)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tai skaitā lincencēšana, patenta un selekcionāra tiesību nodošana;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starpministriju sanāksmēs iepriekš panākto vienošanos, aicinām Likuma 39.</w:t>
            </w:r>
            <w:r w:rsidR="00000000" w:rsidRPr="00000000" w:rsidDel="00000000">
              <w:rPr>
                <w:vertAlign w:val="superscript"/>
                <w:rtl w:val="0"/>
              </w:rPr>
              <w:t xml:space="preserve">1 </w:t>
            </w:r>
            <w:r w:rsidR="00000000" w:rsidRPr="00000000" w:rsidDel="00000000">
              <w:rPr>
                <w:rtl w:val="0"/>
              </w:rPr>
              <w:t xml:space="preserve">panta pirmajā daļā aizstāt vārdus "tās nolikumā" ar vārdiem "tās iekšējos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1 </w:t>
            </w:r>
            <w:r w:rsidR="00000000" w:rsidRPr="00000000" w:rsidDel="00000000">
              <w:rPr>
                <w:rtl w:val="0"/>
              </w:rPr>
              <w:t xml:space="preserve">pants. Valsts zinātniskās institūcijas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pieder mantiskās tiesības uz izgudrojumu vai augu šķirni, ja tie pilnībā radīti valsts, pašvaldības, Eiropas Savienības fondu vai citas publiskas ārvalstu finanšu palīdzības finansēta pētījuma rezultātā, atbilstoši tās iekšējos normatīvajos aktos paredzētajai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arī 39.</w:t>
            </w:r>
            <w:r w:rsidR="00000000" w:rsidRPr="00000000" w:rsidDel="00000000">
              <w:rPr>
                <w:vertAlign w:val="superscript"/>
                <w:rtl w:val="0"/>
              </w:rPr>
              <w:t xml:space="preserve">1</w:t>
            </w:r>
            <w:r w:rsidR="00000000" w:rsidRPr="00000000" w:rsidDel="00000000">
              <w:rPr>
                <w:rtl w:val="0"/>
              </w:rPr>
              <w:t xml:space="preserve">, 39.</w:t>
            </w:r>
            <w:r w:rsidR="00000000" w:rsidRPr="00000000" w:rsidDel="00000000">
              <w:rPr>
                <w:vertAlign w:val="superscript"/>
                <w:rtl w:val="0"/>
              </w:rPr>
              <w:t xml:space="preserve">3</w:t>
            </w:r>
            <w:r w:rsidR="00000000" w:rsidRPr="00000000" w:rsidDel="00000000">
              <w:rPr>
                <w:rtl w:val="0"/>
              </w:rPr>
              <w:t xml:space="preserve">. un 39.</w:t>
            </w:r>
            <w:r w:rsidR="00000000" w:rsidRPr="00000000" w:rsidDel="00000000">
              <w:rPr>
                <w:vertAlign w:val="superscript"/>
                <w:rtl w:val="0"/>
              </w:rPr>
              <w:t xml:space="preserve">4</w:t>
            </w:r>
            <w:r w:rsidR="00000000" w:rsidRPr="00000000" w:rsidDel="00000000">
              <w:rPr>
                <w:rtl w:val="0"/>
              </w:rPr>
              <w:t xml:space="preserve"> pantu nosaukumus pēc analoģijas ar precizētajiem 39.</w:t>
            </w:r>
            <w:r w:rsidR="00000000" w:rsidRPr="00000000" w:rsidDel="00000000">
              <w:rPr>
                <w:vertAlign w:val="superscript"/>
                <w:rtl w:val="0"/>
              </w:rPr>
              <w:t xml:space="preserve">2</w:t>
            </w:r>
            <w:r w:rsidR="00000000" w:rsidRPr="00000000" w:rsidDel="00000000">
              <w:rPr>
                <w:rtl w:val="0"/>
              </w:rPr>
              <w:t xml:space="preserve">, 39.</w:t>
            </w:r>
            <w:r w:rsidR="00000000" w:rsidRPr="00000000" w:rsidDel="00000000">
              <w:rPr>
                <w:vertAlign w:val="superscript"/>
                <w:rtl w:val="0"/>
              </w:rPr>
              <w:t xml:space="preserve">5</w:t>
            </w:r>
            <w:r w:rsidR="00000000" w:rsidRPr="00000000" w:rsidDel="00000000">
              <w:rPr>
                <w:rtl w:val="0"/>
              </w:rPr>
              <w:t xml:space="preserve"> un 39.</w:t>
            </w:r>
            <w:r w:rsidR="00000000" w:rsidRPr="00000000" w:rsidDel="00000000">
              <w:rPr>
                <w:vertAlign w:val="superscript"/>
                <w:rtl w:val="0"/>
              </w:rPr>
              <w:t xml:space="preserve">6</w:t>
            </w:r>
            <w:r w:rsidR="00000000" w:rsidRPr="00000000" w:rsidDel="00000000">
              <w:rPr>
                <w:rtl w:val="0"/>
              </w:rPr>
              <w:t xml:space="preserve"> pantu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pants. Valsts zinātniskās institūcijas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3 </w:t>
            </w:r>
            <w:r w:rsidR="00000000" w:rsidRPr="00000000" w:rsidDel="00000000">
              <w:rPr>
                <w:rtl w:val="0"/>
              </w:rPr>
              <w:t xml:space="preserve">pants. Lēmumu pieņemšana par mantisko tiesību uz jaunu zinātību un tehnoloģiju, izgudrojumu vai augu šķirni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4</w:t>
            </w:r>
            <w:r w:rsidR="00000000" w:rsidRPr="00000000" w:rsidDel="00000000">
              <w:rPr>
                <w:rtl w:val="0"/>
              </w:rPr>
              <w:t xml:space="preserve"> pants. Mantisko tiesību uz zinātību un tehnoloģiju, izgudrojumu vai augu šķirni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Likuma 39.</w:t>
            </w:r>
            <w:r w:rsidR="00000000" w:rsidRPr="00000000" w:rsidDel="00000000">
              <w:rPr>
                <w:vertAlign w:val="superscript"/>
                <w:rtl w:val="0"/>
              </w:rPr>
              <w:t xml:space="preserve">4</w:t>
            </w:r>
            <w:r w:rsidR="00000000" w:rsidRPr="00000000" w:rsidDel="00000000">
              <w:rPr>
                <w:rtl w:val="0"/>
              </w:rPr>
              <w:t xml:space="preserve"> panta trešā un ceturtā daļa ir attiecināma uz zinātību un tehnoloģiju.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09.02.2024.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09.02.2024.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