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Rudzu ielā 14A, Bauskā,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 pantu atļaut Finanšu ministrijai nodot bez atlīdzības Bauskas novada pašvaldības īpašumā nekustamo īpašumu (nekustamā īpašuma kadastra Nr. 4068 003 0505) – zemes vienību (zemes vienības kadastra apzīmējums 4068 003 0503) 0,5112 m</w:t>
            </w:r>
            <w:r w:rsidR="00000000" w:rsidRPr="00000000" w:rsidDel="00000000">
              <w:rPr>
                <w:vertAlign w:val="superscript"/>
                <w:rtl w:val="0"/>
              </w:rPr>
              <w:t xml:space="preserve">2</w:t>
            </w:r>
            <w:r w:rsidR="00000000" w:rsidRPr="00000000" w:rsidDel="00000000">
              <w:rPr>
                <w:rtl w:val="0"/>
              </w:rPr>
              <w:t xml:space="preserve"> platībā – Rudzu ielā 14A, Bauskā, Bauskas novadā (turpmāk – nekustamais īpašums), kas ierakstīts zemesgrāmatā uz valsts vārda Finanšu ministrijas personā, lai nodrošinātu Pašvaldību likuma 4. panta pirmajā daļā noteikto pašvaldības autonomo funkciju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rīkojuma projekta 1. punktā norādīto nekustamā īpašuma platību “0,5112 m² platībā”, labojot mērvienību vai skaitlisko vērtību kādā no šādām redakcijām - “0,5112 ha platībā” vai “5112 m²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“Pašreizējā situācija” ar skaidrojumu par būves turpmāko tiesisko statusu un tās sasaistes ar zemes vienību aktualizēšanu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zemesgrāmatā norādīts, ka būve ar kadastra apzīmējumu 4068 003 0009 001, proti, bērnudārza ēka, ir saistīta ar zemes vienību ar kadastra apzīmējumu 4068 003 0009. Minētā zemes vienība ir iepriekšējā zemes vienība, no kuras atdalīta pašvaldībai nododamā zemes vienība ar kadastra apzīmējumu 4068 003 0503.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projekta materiāliem un plānojuma secināms, ka bērnudārza ēkas faktiskā atrašanās vieta atbilst pašvaldībai nododamajai zemes vienībai ar kadastra apzīmējumu 4068 003 0503. Tomēr būves zemesgrāmatas nodalījumā joprojām saglabāts iepriekšējais ieraksts par tās sasaisti ar zemes vienību 4068 003 0009.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nodošanas pamatojums ir tieši saistīts ar bērnudārza ēkas izmantošanu pašvaldības autonomās funkcijas izpildei, būtu lietderīgi anotācijā skaidrot, ka pēc zemes vienības ar kadastra apzīmējumu 4068 003 0503 nodošanas pašvaldībai tiks nodrošināta zemesgrāmatā norādītās būves sasaistes aktualizēšana atbilstoši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sadaļu “Pašreizējā situācija” ar skaidrojumu par zemes vienībai noteiktajām atzīmēm — “zemes īpašniekam nepiederoša būve vai būves daļa” 0,1021 ha platībā un “ceļa servitūta teritorija”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atzīmi “zemes īpašniekam nepiederoša būve vai būves daļa” būtu nepieciešams precizēt, uz kuru konkrēto objektu šī atzīme attiecas, kam attiecīgā būve vai būves daļa pieder, kā arī vai tā ir saistīta ar Nekustamā īpašuma valsts kadastra informācijas sistēmā norādītajām pirmsreģistrētajām būvēm “Palīgbūve” un “Katlu māja”, pašvaldībai piederošo bērnudārza ēku vai citu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atzīmi “ceļa servitūta teritorija” būtu precizējams, kādam nekustamajam īpašumam vai personām šis servitūts nodrošina piekļuvi, kā arī vai tas neierobežo zemes vienības izmantošanu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skaidrojums nepieciešams, lai būtu nepārprotami saprotamas minēto atzīmju un servitūta tiesiskās sekas pēc zemes vienības pārņemšanas pašvaldības īpašumā, kā arī lai izvērtētu, vai tās nerada šķēršļus valsts nekustamā īpašuma nodošanai Bauskas novada pašvaldībai autonomo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26-TA-991</w:t>
    </w:r>
    <w:r>
      <w:br/>
    </w:r>
    <w:r w:rsidR="00000000" w:rsidRPr="00000000" w:rsidDel="00000000">
      <w:rPr>
        <w:rtl w:val="0"/>
      </w:rPr>
      <w:t xml:space="preserve">Izdrukāts 15.05.2026.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26-TA-991</w:t>
    </w:r>
    <w:r>
      <w:br/>
    </w:r>
    <w:r w:rsidR="00000000" w:rsidRPr="00000000" w:rsidDel="00000000">
      <w:rPr>
        <w:rtl w:val="0"/>
      </w:rPr>
      <w:t xml:space="preserve">Izdrukāts 15.05.2026.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Atzinumi_26-TA-991.docx</dc:title>
</cp:coreProperties>
</file>

<file path=docProps/custom.xml><?xml version="1.0" encoding="utf-8"?>
<Properties xmlns="http://schemas.openxmlformats.org/officeDocument/2006/custom-properties" xmlns:vt="http://schemas.openxmlformats.org/officeDocument/2006/docPropsVTypes"/>
</file>