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precizējumiem, uzturam iepriekš pausto iebildumu pret likumprojekta 1. pantā paredzēto akreditētas studiju programmas definīciju. Konceptuālais ziņojums "Par pāreju uz ciklisku augstskolu un koledžu akreditāciju" neparedz studiju programmu akreditēšanu kā atsevišķu kvalitātes novērtēšanas procedūru. Līdz ar to, ir jāizvērtē arī ‘akreditētas studiju programmas’ jēdziena saglabāšana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 savas iekšējās kvalitātes nodrošināšanas sistēmas ievērojot Eiropas augstākās izglītības telpā starptautiski atzītus standartus kvalitātes nodrošināšanai. Prasības augstskolu iekšējās kvalitātes nodrošināšanas sistēmai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kvalitātes nodrošināšanas sistēmas kā būtiska augstākās izglītības sistēmas elementa, kas ilgstoši ticis regulēts likuma līmenī, aprakstu nepieciešams ietvert likumā. Jaunu MK noteikumu veidošana palielinās birokrātisko slogu, noteikumus izstrādājot un uzturot tos aktuālus. Diemžēl, līdz šim ir bēdīga pieredze ar visu nepieciešamo pakārtoto normatīvo aktu savlaicīgu izstrādi, tādēļ būtu jāatsakās no jaunu deleģējumu Ministru kabinetam iekļaušanas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projekta iepriekšējā redakcijā piedāvāto 9. panta 9. daļas redakciju. Vārda “būtiski” svītrošana piešķirtu nesamērīgas tiesības ministram kā valsts amatpersonai un var būtiski ietekmēt augstākās izglītības pieejamību un sistēmas stabilitāti.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piedāvāto 9. panta 7. daļas redakciju. Var pieļaut, ka institucionālās akreditācijas ietvaros cita starpā tiek vērtētas arī doktorantūras skolas. Tomēr nav nepieciešams šo struktūru vērtēšanu noteikt likumā kā atsevišķu procedūru, deleģējot kārtību regulēt MK noteikumus; šāda atsevišķa procedūra nav paredzēta konceptuālajā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kā arī prasības un kārtību, kādā veic doktorantūras skolu atbilstības un kvalitātes novērtēšanu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Likuma 9. panta 4. daļā nav nepieciešams noteikt, ka augstskola var tik akreditēta uz trīs gadiem tikai divas reizes pēc kārtas. Aicinām saglabāt iepriekšējo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