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attiecīgu norādi uz turpmāk aktualizējamajiem jautājumiem, kas saistīti ar bērniem un jauniešiem - patvēruma meklētājiem - nepieciešamo pakalpojumu un atbalsta pieejamības veicināšanu, rodot problēmai pēc iespējas ilgtspējīgāku, bērnu labākajām interesēm atbilstošāku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9.lapā aiz otrās atkāpes ievietot jaunu atkāpi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sistēma attiecībā uz nepilngadīgajiem patvēruma meklētājiem bez pavadības rada juridiskas un praktiskas problēmas, jo viņi nevēlas pamest patvēruma meklētāju izmitināšanas centru, kamēr tiek izskatīts patvēruma meklētāja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kvalitatīvāku pakalpojumu sniegšanu, operatīvu reaģēšanu uz situācijas izmaiņām un ikdienas atbalstu bērniem, būtu jāvērtē centralizētas pieejas ieviešana, tai skaitā paredzot, ka daļa pārstāvības funkciju tiek nodota izmitināšanas centra vadītājam vai viņa pilnvarotai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Neikens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07.08.2025.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07.08.2025.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Atzinumi_24-TA-1014.docx</dc:title>
</cp:coreProperties>
</file>

<file path=docProps/custom.xml><?xml version="1.0" encoding="utf-8"?>
<Properties xmlns="http://schemas.openxmlformats.org/officeDocument/2006/custom-properties" xmlns:vt="http://schemas.openxmlformats.org/officeDocument/2006/docPropsVTypes"/>
</file>