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1060 "Noteikumi par bīstamo un piesārņojošo kravu apriti un kontroli ostās"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ņemot vērā, ka noteikumu projeka paredzētie grozījumi varētu stāties spēkā vēlāk nekā kalendārā gada pirmajā mēnesī, ir jāiekļauj pārejas noteikumi attiecībā uz grozīto Ministru kabineta noteikumu 4.</w:t>
            </w:r>
            <w:r w:rsidR="00000000" w:rsidRPr="00000000" w:rsidDel="00000000">
              <w:rPr>
                <w:vertAlign w:val="superscript"/>
                <w:rtl w:val="0"/>
              </w:rPr>
              <w:t xml:space="preserve">1</w:t>
            </w:r>
            <w:r w:rsidR="00000000" w:rsidRPr="00000000" w:rsidDel="00000000">
              <w:rPr>
                <w:rtl w:val="0"/>
              </w:rPr>
              <w:t xml:space="preserve"> punkta un 5.3.apakšpunkta piemērošanas kārtību. Saistībā ar minēto vēršam uzmanību, ka attiecīgs regulējums noteikumu projektā nav iekļauts, tādēļ lūdzam atbilstoši papildināt noteikumu projektu vai precizēt noteikumu 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nodrošināt, ka noteikumu projekta anotācijā ir sniegts skaidrojums par visiem noteikumu projektā paredzētajiem grozījumiem, tostarp arī noteikumu projekta 1. (skaidrojums sniegts vienīgi par izmaiņām attiecīgo Ministru kabineta noteikumu 2.1.5. apakšpunktā), 40. un 41. punktā minētajiem.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aizpildīt noteikumu projekta anotācijas 5. sadaļu, jo īpaši - 5.4. sadaļas 1. tabulu, sniedzot izvērstu skaidrojumu par Eiropas Parlamenta un Padomes 2002. gada 27. jūnijas Direktīvā 2002/59/EK, ar ko izveido Kopienas kuģu satiksmes uzraudzības un informācijas sistēmu un atceļ Padomes Direktīvu 93/75/EEK un Eiropas Parlamenta un Padomes 2009. gada 23. aprīļa Direktīvā 2009/17/EK, ar kuru groza Direktīvu 2002/59/EK, ar ko izveido Kopienas kuģu satiksmes uzraudzības un informācijas sistēmu, ietverto prasību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skaidrot, kā ar noteikumu projektu tiek izpildītas anotācijas 5. sadaļā minētie un citos starptautiskajos dokumentos, uz kuriem norādīts noteikumu projektā, ietvertās saistības, norādot attiecīgo saistību būtību, un to izpildei veicamos pasākumus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Kaitīgu šķidru vielu pārpalikumu, to saturošu mazgājamo un pirmsmazgāšanas ūdeņu nodošana ostas atkritumu pieņemšanas iekārtās notiek atbilstoši attiecīgās ostas kuģu atkritumu pieņemšanas un apsaimniekošanas plānam saskaņā ar MARPOL konvencijas II pielikuma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punktā un citos līdzīgos gadījumos konkretizēt attiecīgo starptautisko līgumu pielikumu vienības, kurās ietverts attiecīgais regulējums,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Kaitīgu šķidru vielu pārpalikumu, to saturošu mazgājamo un pirmsmazgāšanas ūdeņu nodošana ostas atkritumu pieņemšanas iekārtās notiek atbilstoši attiecīgās ostas kuģu atkritumu pieņemšanas un apsaimniekošanas plānam saskaņā ar MARPOL konvencijas II pielikuma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32.-34. punktu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uz kuru tiesību subjektu attiecīgās prasības ir attiecināmas, tādēļ nepieciešams norādīt uz attiecīgo pienākumu subjektu vai subjektiem. Vienlaikus norādām, ka, piemēram, atsauce uz ostas kuģu atkritumu pieņemšanas un apsaimniekošanas plānu ir pieļaujama vienīgi gadījumā, ja minētās prasības ir jāpilda ostai, kam minētais plāns ir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noteikumu projekta 33. punkta neizriet sekas, ja ostā nav pieejama atbilstoša ostas atkritumu pieņemšanas iekārta šādu pārpalikumu vai to maisījumu pieņemšanai, proti, kā jārīkojas ar attiecīgo vielu pārpalikumiem un to saturošo ūdens maisījumu.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Y vai Z kategorijas kaitīgas šķidras vielas izkraušana ostā nenotiek saskaņā ar kuģa Procedūru un iekārtu rokasgrāmatu (</w:t>
            </w:r>
            <w:r w:rsidR="00000000" w:rsidRPr="00000000" w:rsidDel="00000000">
              <w:rPr>
                <w:i w:val="1"/>
                <w:rtl w:val="0"/>
              </w:rPr>
              <w:t xml:space="preserve">Procedures and Arrangements Manual</w:t>
            </w:r>
            <w:r w:rsidR="00000000" w:rsidRPr="00000000" w:rsidDel="00000000">
              <w:rPr>
                <w:rtl w:val="0"/>
              </w:rPr>
              <w:t xml:space="preserve">), tad pirmsmazgāšanu veic pirms kuģis atstāj izkraušanas ostu, tanku pirmsmazgāšanas ūdeņus novada ostas atkritumu pieņemšanas iekārtā vai citā ostā, kur ir piemērota pieņemšanas iekārta, ja kuģis ir saņēmis rakstisku apstiprinājumu, ka šajā ostā pieņemšanas iekārta ir pieejama un piemērota minētajam nolūkam.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 piemēram, noteikumu projekta 34. punktu) nedublēt 1973. gada Starptautiskās konvencijas par piesārņošanas novēršanu no kuģiem un tās 1978. gada protokola un citu starptautisku līgumu prasības, atbilstoši precizējot noteikumu projektu un tā vietā izdarot atbilstošas atsauces uz attiecīgo starptautisko līgumu prasībām. Kā arī lūdzam noteikumu projektā lietot minētajos starptautiskajos līgumos lietoto terminoloģiju vai skaidrot noteikumu projektā lietoto terminoloģiju (piemēram, terminu "pārpalikums")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35.4.4. saskaņotā iekraušanas vai izkraušanas plāna, kuģa/krasta kontroles lapas un MSDS atbilstību Tankkuģu drošības norādījumos (ķīmiskās vielas) (</w:t>
            </w:r>
            <w:r w:rsidR="00000000" w:rsidRPr="00000000" w:rsidDel="00000000">
              <w:rPr>
                <w:i w:val="1"/>
                <w:rtl w:val="0"/>
              </w:rPr>
              <w:t xml:space="preserve">Tanker Safety Guide (Chemicals)</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35. punktā minēto Tankkuģu drošības norādījumu (ķīmiskās vielas) (</w:t>
            </w:r>
            <w:r w:rsidR="00000000" w:rsidRPr="00000000" w:rsidDel="00000000">
              <w:rPr>
                <w:i w:val="1"/>
                <w:rtl w:val="0"/>
              </w:rPr>
              <w:t xml:space="preserve">Tanker Safety Guide (Chemicals)</w:t>
            </w:r>
            <w:r w:rsidR="00000000" w:rsidRPr="00000000" w:rsidDel="00000000">
              <w:rPr>
                <w:rtl w:val="0"/>
              </w:rPr>
              <w:t xml:space="preserve">)  saturu un saistošo spēku attiecībā uz privātpersonām. Nepieciešamības gadījumā lūdzam noteikumu projekta 35. punktā svītrot atsauci uz minēto dokumentu, ņemot vērā, ka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 Latvijas Jūras administrācijas inspektoram ir tiesības pieprasīt trūkumu novēršanu (arī pārtraukt kravas operācijas līdz trūkumu novēršanai), ja netiek ievērotas prasības, tai skaitā ja kuģis, kravas transporta vienība vai iepakojums neatbilst bīstamo un piesārņojošo kravu transportēšanas prasībām vai netiek iesniegti pieprasītie dokumenti, vai konstatēti citi pārkāpumi.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38. punktu, kā 36. un 37. punktā ietvertā regulējuma pēc būtības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 Latvijas Jūras administrācijas inspektoram ir tiesības pieprasīt trūkumu novēršanu (arī pārtraukt kravas operācijas līdz trūkumu novēršanai), ja netiek ievērotas prasības, tai skaitā ja kuģis, kravas transporta vienība vai iepakojums neatbilst bīstamo un piesārņojošo kravu transportēšanas prasībām vai netiek iesniegti pieprasītie dokumenti, vai konstatēti citi pārkāpumi.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38. punktā precīzāk noteikt, kādas prasības šajā punktā ir domātas, norādot uz normatīvajiem aktiem vai to jomu, kas šīs prasības noteic.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 Latvijas Jūras administrācijas inspektoram ir tiesības pieprasīt trūkumu novēršanu (arī pārtraukt kravas operācijas līdz trūkumu novēršanai), ja netiek ievērotas prasības, tai skaitā ja kuģis, kravas transporta vienība vai iepakojums neatbilst bīstamo un piesārņojošo kravu transportēšanas prasībām vai netiek iesniegti pieprasītie dokumenti, vai konstatēti citi pārkāpumi.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ar ko neatbilstību novēršana atšķiras no trūkumu novēršanas, ar ko norīkotais inspektors atšķiras no inspektora, kā arī - ar ko trūkumi, neatbilstības un pārkāpumi savstarpēji atšķiras noteikumu projekta kontekstā, tādēļ lūdzam izvērtēt un sniegt atbilstošu skaidrojumu par minēto noteikumu projekta anotācijā, nepieciešamības gadījumā precizējot noteikumu projekta 38. punktu un citas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Kravas nosūtītāja pienākums ir iesniegt kuģa kapteinim vai viņa pārstāvim šo noteikumu </w:t>
            </w:r>
            <w:r w:rsidR="00000000" w:rsidRPr="00000000" w:rsidDel="00000000">
              <w:rPr>
                <w:rtl w:val="0"/>
              </w:rPr>
              <w:t xml:space="preserve">14.</w:t>
            </w:r>
            <w:r w:rsidR="00000000" w:rsidRPr="00000000" w:rsidDel="00000000">
              <w:rPr>
                <w:rtl w:val="0"/>
              </w:rPr>
              <w:t xml:space="preserve"> punktā minēto informāciju un nodrošināt to, ka pārvadāšanai paredzētā krava ir tā krava, kas deklarēta ievērojot šo noteikumu </w:t>
            </w:r>
            <w:r w:rsidR="00000000" w:rsidRPr="00000000" w:rsidDel="00000000">
              <w:rPr>
                <w:rtl w:val="0"/>
              </w:rPr>
              <w:t xml:space="preserve">14.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 Ministru kabineta noteikumu vienība ar noteikumu projektu tiek izteikta jaunā redakcijā, atbilstoši juridiskās tehnikas prasībām lūdzam jaunajā redakcijā izteiktajā vienībā nenorādīt uz iepriekš svītrotām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ja kuģa pārbaudes laikā konstatētas neatbilstības, kuras būtiski ietekmē kuģa, tā apkalpes, kravas un apkārtējās vides drošību (piemēram, kuģa iekraušanas/izkraušanas operācijas nenorit saskaņā ar apstiprināto kravas plānu), norīkotais inspektors, ja nepieciešams, pieprasa kuģa kapteinim pārtraukt kravas operācijas līdz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simbolu "/", ciktāl tas netiek lietots normatīvo aktu nosaukumos v.tml., aizstāt ar saikli "un" vai saikli "vai", jo no attiecīgās normas nav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 Latvijas Jūras administrācijas inspektoram ir tiesības pieprasīt trūkumu novēršanu (arī pārtraukt kravas operācijas līdz trūkumu novēršanai), ja netiek ievērotas prasības, tai skaitā ja kuģis, kravas transporta vienība vai iepakojums neatbilst bīstamo un piesārņojošo kravu transportēšanas prasībām vai netiek iesniegti pieprasītie dokumenti, vai konstatēti citi pārkāpumi.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uz pārvadāšanu, nevis transportēšanu, vai sniegt atbilstošu pamatotu skaidrojumu noteikumu projekta anotācijā par noteikumu projektā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Bīstamo kravu segregācija ostas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42. punktā ietvertās tabulas 12. rindu "Citas bīstamas vielas </w:t>
            </w:r>
            <w:r w:rsidR="00000000" w:rsidRPr="00000000" w:rsidDel="00000000">
              <w:rPr>
                <w:u w:val="single"/>
                <w:rtl w:val="0"/>
              </w:rPr>
              <w:t xml:space="preserve">un</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29.11.2023.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29.11.2023.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Atzinumi_23-TA-1898.docx</dc:title>
</cp:coreProperties>
</file>

<file path=docProps/custom.xml><?xml version="1.0" encoding="utf-8"?>
<Properties xmlns="http://schemas.openxmlformats.org/officeDocument/2006/custom-properties" xmlns:vt="http://schemas.openxmlformats.org/officeDocument/2006/docPropsVTypes"/>
</file>