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papildināt likuma 21. panta pirmo daļu ar 2)</w:t>
            </w:r>
            <w:r w:rsidR="00000000" w:rsidRPr="00000000" w:rsidDel="00000000">
              <w:rPr>
                <w:vertAlign w:val="superscript"/>
                <w:rtl w:val="0"/>
              </w:rPr>
              <w:t xml:space="preserve">1</w:t>
            </w:r>
            <w:r w:rsidR="00000000" w:rsidRPr="00000000" w:rsidDel="00000000">
              <w:rPr>
                <w:rtl w:val="0"/>
              </w:rPr>
              <w:t xml:space="preserve"> punktu un noteikt, ka veicot vides valsts kontroli, valsts vides inspektoram ir tiesības veikt videonovērošanu vai izmantot tehniskos līdzekļus, tai skaitā bezpilota lidaparātus (dronus), ko izmanto atbilstoši aviācijas jomas normatīvajos aktos noteiktajām prasībām, lai kontrolētu vides aizsardzības un derīgo izrakteņu ieguvē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valsts vides inspektori veic normatīvo aktu prasību izpildes kontroli, izmantojot videonovērošanu vai tehniskos līdzekļus, kā arī šo tehnisko līdzekļu lietošanas rezultātā iegūto personas datu apstrādes nosacījumus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videonovērošana ir process, kurā ar videokameru palīdzību tiek uzraudzīta un ierakstīta noteikta teritorija vai objekts. Proti, videonovērošana tiek īstenota izmantojot atbilstošus tehniskos līdzekļus. Vienlaikus no piedāvātās normas redakcijas tas skaidri neizriet. Ņemot vērā minēto, skaidrības un vienveidīgas  izpratnes nodrošināšanai, ierosinām precizēt normas redakciju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veikt videonovērošanu vai izmantot </w:t>
            </w:r>
            <w:r w:rsidR="00000000" w:rsidRPr="00000000" w:rsidDel="00000000">
              <w:rPr>
                <w:u w:val="single"/>
                <w:rtl w:val="0"/>
              </w:rPr>
              <w:t xml:space="preserve">citus </w:t>
            </w:r>
            <w:r w:rsidR="00000000" w:rsidRPr="00000000" w:rsidDel="00000000">
              <w:rPr>
                <w:rtl w:val="0"/>
              </w:rPr>
              <w:t xml:space="preserve">tehniskos līdzekļus, tai skaitā bezpilota lidaparātus (dronus), ko izmanto atbilstoši aviācijas jomas normatīvajos aktos noteiktajām prasībām, lai kontrolētu vides aizsardzības un derīgo izrakteņu ieguvē noteikto prasību ievērošanu. Kārtību, kādā valsts vides inspektori veic normatīvo aktu prasību izpildes kontroli, izmantojot videonovērošanu vai </w:t>
            </w:r>
            <w:r w:rsidR="00000000" w:rsidRPr="00000000" w:rsidDel="00000000">
              <w:rPr>
                <w:u w:val="single"/>
                <w:rtl w:val="0"/>
              </w:rPr>
              <w:t xml:space="preserve">citus </w:t>
            </w:r>
            <w:r w:rsidR="00000000" w:rsidRPr="00000000" w:rsidDel="00000000">
              <w:rPr>
                <w:rtl w:val="0"/>
              </w:rPr>
              <w:t xml:space="preserve">tehniskos līdzekļus, kā arī šo tehnisko līdzekļu lietošanas rezultātā iegūto personas datu apstrādes nosacījumus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08.03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08.03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