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virzīto Tiesību aktu projektu “Grozījumi Ostu likumā” un vērš uzmanību, ka ostā strādājošajiem uzņēmumiem ir jābūt pārstāvētiem Ostu padomē, kā tas šobrīd veiksmīgi ir Liepājas SEZ valdē. LDDK biedrs uzskata, ka efektīvai lielo Latvijas ostu attīstībai nepieciešama cieša sadarbība starp visām 3 iesaistītajām pusēm – valsti, pašvaldību un ostā strādājošo lielo komersantu-investoru pārstāvjiem.  Uzskatām, ka sinerģija un operatīva sadarbība starp šīm 3 pusēm var būt rezultatīva tikai tādā modelī, kāds tas šobrīd ir Liepājā, kur visu 3 minēto pušu pārstāvji ir iekļauti ostas valdē. Attiecīgi rosinām šo labo piemēru pārņemt arī Rīgas un Ventspils ostā, Ja šobrīd Satiksmes ministrija piedāvā modeli 2+2 (valsts un pašvaldība), tad lūdzam to mainīt uz attiecīgi 2+2+2, iesaistot arī privāto sektoru.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piedāvājums uzņēmējus “iesaistīt” ostu attīstībā tikai Sadarbības padomes ietvaros ir neefektīvs,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Sadarbības padome ir formāts, kurā uzņēmēji  tiek informēti par aktualitātēm ostā, nevis iesaistīti lēmumu pieņemšanā. LDDK biedrs uzsver, ka tikt informētiem nav tas pats, kas piedalīties un sniegt ieguldījumu ostu attīstībā, esot ostas valdē vai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padomei nav lemttiesību par nevienu ostas attīstības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padomē iekļauti visi ostā strādājošie uzņēmumi, taču tiem ir ļoti atšķirīga nozīme, ieguldījumi un ieinteresētība ostas attīstībā. Attiecīgi uzskatām, ka gan iesaistei, gan informētībai jābūt atšķirīgai. Uzskatām, ka balsstiesībām ostas padomē jābūt tiem uzņēmumiem, kas strādā ostas pamatteritorijā un veic būtiskas investīcijas ostā – šādi uzņēmumi apvienojas katras ostas uzņēmumu biedrībā – biedrība “Rīgas brīvostas padome”, biedrība “Ventspils ostas asociācija” un biedrība “Liepājas ostas nomnieku asociācija”, no šīm biedrībām arī būtu jādeleģē uzņēmēju pārstāvji dalībai ostas padomē. Sadarbības padomes formāts var palikt tikai lietotāju informēšanai par ostas aktualitātēm. Turklāt norādām, ka komunikācija starp ostas uzņēmumiem un ostas pārvaldi jau tagad ir laba, un Satiksmes ministrijas piedāvājums uzlikt par pienākumu ostas pārvaldēm atbildēt uz uzņēmumu jautājumiem vērsts uz neaktuālu problēmu.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piedāvātā 7.</w:t>
            </w:r>
            <w:r w:rsidR="00000000" w:rsidRPr="00000000" w:rsidDel="00000000">
              <w:rPr>
                <w:vertAlign w:val="superscript"/>
                <w:rtl w:val="0"/>
              </w:rPr>
              <w:t xml:space="preserve">1</w:t>
            </w:r>
            <w:r w:rsidR="00000000" w:rsidRPr="00000000" w:rsidDel="00000000">
              <w:rPr>
                <w:rtl w:val="0"/>
              </w:rPr>
              <w:t xml:space="preserve"> panta (3) un (7) daļu, paredzot, ka Ostas padomē ir seši locekļi – divi no valsts, divi no pašvaldības un divi no uzņēmumu vidus. Savukārt (7)daļā paredzēt, ka uzņēmēju pārstāvjus nominē attiecīgā ostas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w:t>
            </w:r>
            <w:r w:rsidR="00000000" w:rsidRPr="00000000" w:rsidDel="00000000">
              <w:rPr>
                <w:b w:val="1"/>
                <w:rtl w:val="0"/>
              </w:rPr>
              <w:t xml:space="preserve">seši </w:t>
            </w:r>
            <w:r w:rsidR="00000000" w:rsidRPr="00000000" w:rsidDel="00000000">
              <w:rPr>
                <w:rtl w:val="0"/>
              </w:rPr>
              <w:t xml:space="preserve">locekļi: divi valsts interešu pārstāvji, kurus nominē ekonomikas un satiksmes ministri, divi pašvaldības pārstāvji </w:t>
            </w:r>
            <w:r w:rsidR="00000000" w:rsidRPr="00000000" w:rsidDel="00000000">
              <w:rPr>
                <w:b w:val="1"/>
                <w:rtl w:val="0"/>
              </w:rPr>
              <w:t xml:space="preserve">un divi attiecīgajā ostā strādājošo komersantu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r w:rsidR="00000000" w:rsidRPr="00000000" w:rsidDel="00000000">
              <w:rPr>
                <w:b w:val="1"/>
                <w:rtl w:val="0"/>
              </w:rPr>
              <w:t xml:space="preserve">Divus attiecīgās ostas komersantu pārstāvjus izvirza  un atsauc attiecīgajā ostā strādājošā stividorkompāniju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padomes locekļa vai ostas pārvaldnieka kandidātu nedrīkst izvirzīt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locekļa vai ostas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padomes locekļu atlases kritēriji nevar ierobežot vadītāju līmeņa amatpersonu kandidatūru – uzskatām, ka pašvaldības un ministriju vadošām amatpersonām ir jābūt ostas valdē vai padomē, lai operatīvi pieņemtu stratēģiskus lēmumus, starptautiskiem investoriem parādītu, ka osta attīstās augsta līmeņa vadītāju uzraudzībā. Turklāt pašvaldības politiskie vadītāji ir vēlētāju izvēlēti pilsētas attīstībai, tāpēc ir nepareizi liegt tiem strādāt ostas valdē vai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padomju galvenais uzdevums ir nodrošināt ostu attīstību un palielināt ostu ieguldījumu pašvaldības un valsts ekonomikas attīstībā, tātad – pašvaldību un valsts interešu realizācijā. Tas ir politisks uzdevums, un to kopā ar uzņēmējiem ir jārealizē pašvaldību virzītiem politiķiem un valsts intereses pārstāvošiem augstākajiem ministriju ierēdņiem. Nepiekrītam Satiksmes ministrijas redzējumam par to, ka ostu padomes ir jādepolitizē. Ostas nav kapitālsabiedrība, bet gan stratēģisks valsts un pašvaldību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prasību padomes locekļiem pēdējo 24 mēnešu laikā nebūt politiskās partijas vadības amatpersonai, attiecīgi dzēšot piedāvātā 7.</w:t>
            </w:r>
            <w:r w:rsidR="00000000" w:rsidRPr="00000000" w:rsidDel="00000000">
              <w:rPr>
                <w:vertAlign w:val="superscript"/>
                <w:rtl w:val="0"/>
              </w:rPr>
              <w:t xml:space="preserve">3</w:t>
            </w:r>
            <w:r w:rsidR="00000000" w:rsidRPr="00000000" w:rsidDel="00000000">
              <w:rPr>
                <w:rtl w:val="0"/>
              </w:rPr>
              <w:t xml:space="preserve"> panta 3.daļas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anotācijas 1.6. sadaļu un tekstu, kas ir iekļauts zem šīs sadaļas salikt zem citām anotāciju atbilstošām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10.05.2025.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10.05.2025.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Atzinumi_25-TA-1113.docx</dc:title>
</cp:coreProperties>
</file>

<file path=docProps/custom.xml><?xml version="1.0" encoding="utf-8"?>
<Properties xmlns="http://schemas.openxmlformats.org/officeDocument/2006/custom-properties" xmlns:vt="http://schemas.openxmlformats.org/officeDocument/2006/docPropsVTypes"/>
</file>