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akreditētie valsts muzeji var saņemt valsts garantētu apdrošināšanu starptautisku izstāžu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persona, kurai muzejs izmaksājis zaudējumu atlīdzību, saņem atlīdzību par šo pašu zaudējumu no personas, kura ir atbildīga par nodarīto zaudējumu, pamatojoties uz apdrošināšanas līgumu vai garantiju, kas izsniegta pamatojoties uz līdzvērtīgiem ārvalstu tiesību aktiem vai no kāda cita avota un šī summa nav atskaitīta no zaudējumu atlīdzības pirms tās izmaksas, tad šī persona apņemas nekavējoties par to paziņot Kultūras ministrijai un muzejam un atmaksāt zaudējumu atlīdzību no muzeja saņemtajā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ja diezgan īsā laikā (60 dienas) netiek atgūts nozagts vai nolaupīts eksponāts, tiek pieņemts, ka eksponāts netiks atgūts, un personai rodas tiesības uz valsts garantētas apdrošināšanas atlīdzību (24. punkts, 34.2. apakšpunkts). Noteikumu projekts tieši nenosaka un anotācija neskaidro rīcību situācijā, kad persona ir saņēmusi valsts garantētas apdrošināšanas atlīdzību un eksponāts tiek atgūts, bet var izdarīt pieņēmumu, ka atgūtais eksponāts tiks atgriezts tā īpašniekam vai valdītājam. Ja tā, tad rodas situācija, kurā persona var gūt peļņu – ir atguvusi eksponātu un saņēmusi valsts garantētas apdrošināšanas atlīdzību. Aicinām izvērtēt, vai valsts garantētajai apdrošināšanai starptautisko izstāžu rīkošanas jomā līdzīgi kā komerciālai īpašuma apdrošināšanai nav tikai kompensācijas daba, tas ir, segt radušos zaudējumus. Piemēram, komerciālās īpašuma apdrošināšanas noteikumi paredz atmaksāt saņemto apdrošināšanas atlīdzību, ja lieta tiek atgūta, vai nodot atgūtu lietu. Nepieciešamības gadījumā lūdzam papildus noteikumu projekta 35. punktā uzskaitītajiem gadījumiem noteikt arī citus gadījumus, kad būtu atmaksājama valsts garantētas apdrošināšanas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Ruško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30.01.2026.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30.01.2026.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Atzinumi_25-TA-2339.docx</dc:title>
</cp:coreProperties>
</file>

<file path=docProps/custom.xml><?xml version="1.0" encoding="utf-8"?>
<Properties xmlns="http://schemas.openxmlformats.org/officeDocument/2006/custom-properties" xmlns:vt="http://schemas.openxmlformats.org/officeDocument/2006/docPropsVTypes"/>
</file>