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Sociālo pakalpojumu un sociālās palīdzības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Sociālo pakalpojumu un sociālās palīdzības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un precizēt izziņu par sniegtajiem iebildumiem/priekšlikumiem, ņemot vērā, ka iebildumi par līdzfinansējuma nodrošināšanu no valsts budžeta līdzekļiem obligāti nodrošināmajiem pakalpojumiem tiek uzturēti, piemēram, izziņas 12., 13., 28.punkts.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izziņā sniegtais skaidrojums, ka tiek nodrošināts valsts budžeta līdzfinansējums dienas aprūpes centra, grupu dzīvokļa pakalpojumam, nav korekts, jo šis atbalsts ir terminēts nevis konstants, kā arī finansējums, ko saņem pašvaldības par personām, kas atstājušas VSAC, nav pārskatīts un neatbilst faktiskajām izmaksām par pakalpojumiem šiem cilvēkiem.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Terminētu līdzfinansējumu var tikai daļēji uzskatīt par valsts līdzfinansējumu pakalpojumu nodrošināšanā. Likumprojekta anotācijā nav norādīts, ka Labklājības ministrija plāno noteiktos terminos pārskatīt minēto līdzfinansējumu apmēru, kaut arī starpinstitūciju saskaņošanas sanāksmē par šo tika  sniegta informācija, ka konkrētas darbības no Labklājības ministrijas sekos. Lūdzam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budžetu un finanšu vadību 10. pants nosaka 2) Ja pēc valsts budžeta likuma stāšanās spēkā Saeima pieņem likumus vai Ministru kabinets — lēmumus, kuri kārtējā saimnieciskajā gadā i</w:t>
            </w:r>
            <w:r w:rsidR="00000000" w:rsidRPr="00000000" w:rsidDel="00000000">
              <w:rPr>
                <w:u w:val="single"/>
                <w:rtl w:val="0"/>
              </w:rPr>
              <w:t xml:space="preserve">zraisa pašvaldību budžetu izdevumu palielināšanos</w:t>
            </w:r>
            <w:r w:rsidR="00000000" w:rsidRPr="00000000" w:rsidDel="00000000">
              <w:rPr>
                <w:rtl w:val="0"/>
              </w:rPr>
              <w:t xml:space="preserve"> vai to ieņēmumu samazināšanos, tad šādos likumos vai lēmumos ir jānorāda, no kādiem v</w:t>
            </w:r>
            <w:r w:rsidR="00000000" w:rsidRPr="00000000" w:rsidDel="00000000">
              <w:rPr>
                <w:u w:val="single"/>
                <w:rtl w:val="0"/>
              </w:rPr>
              <w:t xml:space="preserve">alsts budžeta līdzekļiem tiks segts pašvaldību budžetu izdevumu pieaugums</w:t>
            </w:r>
            <w:r w:rsidR="00000000" w:rsidRPr="00000000" w:rsidDel="00000000">
              <w:rPr>
                <w:rtl w:val="0"/>
              </w:rPr>
              <w:t xml:space="preserve"> vai ieņēmumu samazinājums.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projekts paredz jau 2024.gadā noteikt kā obligātus virkni pakalpojumu, tai skaitā tādus, kuri nav pieejami visās pašvaldībās (grupu mājas), kas atbilstoši aprēķiniem rada 8 531 671 ietekmi uz pašvaldību 2024.gada budžetu. Atbilstoši Likumā par budžetu un finanšu vadību noteiktajam, lūdzam norādīt, no kādiem valsts budžeta līdzekļiem tiks segts izdevumu pieaugums.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nav iespējams 2024.-2025.gada laikā izveidot infrastruktūru, lai nodrošinātu grupu mājas (dzīvokļu) pakalpojumu vēl 11 pašvaldībās - tam nav paredzēti ne finanšu līdzekļi, ne veikti kādi priekšdarbi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DI projektā izveidoto pakalpojumu turpināšana, t.sk. to, kurus kā obligātus plānots noteikt no 2026.gada, bet izveidoti jau šobrīd un turpināmi, prasa ap 47 milj.euro no pašvaldību budžeta jau 2024.gadā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uztur iebildumu par to, ka obligāti nodrošināmajiem pakalpojumiem jānodrošina valsts budžeta līdzfinansējums. Nosakot pakalpojumu nodrošināšanas obligātumu, vienlaikus netiek nodrošināta pašvaldību budžeta pietiekamība tā izpildei.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norāda, ka saskaņā ar Pašvaldību likuma 4.panta piekto punktu “Nododot pašvaldībai jaunu autonomo funkciju vai uzdevumu, kura izpilde saistīta ar izdevumu palielināšanos, vienlaikus pašvaldībai nosakāmi finansējuma avoti šīs funkcijas vai uzdevuma izpildes nodrošināšanai”. Līdz ar to ir jāparedz valsts finansējums 100% apjomā  šo funkciju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Likumprojektu papildināt ar (1</w:t>
            </w:r>
            <w:r w:rsidR="00000000" w:rsidRPr="00000000" w:rsidDel="00000000">
              <w:rPr>
                <w:vertAlign w:val="superscript"/>
                <w:rtl w:val="0"/>
              </w:rPr>
              <w:t xml:space="preserve">3</w:t>
            </w:r>
            <w:r w:rsidR="00000000" w:rsidRPr="00000000" w:rsidDel="00000000">
              <w:rPr>
                <w:rtl w:val="0"/>
              </w:rPr>
              <w:t xml:space="preserve">)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3</w:t>
            </w:r>
            <w:r w:rsidR="00000000" w:rsidRPr="00000000" w:rsidDel="00000000">
              <w:rPr>
                <w:rtl w:val="0"/>
              </w:rPr>
              <w:t xml:space="preserve">) Šā panta 1.</w:t>
            </w:r>
            <w:r w:rsidR="00000000" w:rsidRPr="00000000" w:rsidDel="00000000">
              <w:rPr>
                <w:vertAlign w:val="superscript"/>
                <w:rtl w:val="0"/>
              </w:rPr>
              <w:t xml:space="preserve">1</w:t>
            </w:r>
            <w:r w:rsidR="00000000" w:rsidRPr="00000000" w:rsidDel="00000000">
              <w:rPr>
                <w:rtl w:val="0"/>
              </w:rPr>
              <w:t xml:space="preserve"> daļā minēto sociālo pakalpojumu nodrošināšanai pašvaldībām piešķir valsts budžeta mērķdotāciju, Ministru kabinets nosaka mērķdotācijas apjomu, tās saņemšanas nosacījumus un piešķiršanas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21. pantā: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pirmo daļu ar 6., 7., 8. un 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bērniem ar uzvedības vai atkarības problēmām  un to attīstības riskiem;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bērniem, kuri atrodas ārpusģimenes aprūpē un ir sasnieguši 16 gadu vecumu;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šā likuma 12. panta septītajā daļā minētajām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šā likuma 12. panta astotajā daļā minētajām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panta otro daļu ar otro teikumu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 atbilstoši nepieciešamībai var nodrošināt šā panta pirmajā daļā minētajām personām arī citus atbalsta pasākumus.”;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pantu ar trešo un ceturto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Personām, kuras sociālās rehabilitācijas pakalpojuma ietvaros saņem specializētās darbnīcas pakalpojumu, specializētās darbnīcas pakalpojuma sniedzējs var izmaksāt stipendiju no specializētās darbnīcas pakalpojuma sniedzēja budžeta. Stipendiju ar nodokļiem neapliek. Pakalpojuma sniedzējs nosaka stipendijas apmēru, tās piešķiršanas kritērijus un izmaksas kārtību.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Pašvaldības sociālais dienests, izvērtējot šā panta pirmās daļas 6. un 7. punktā un šā likuma 12. panta septītajā un astotajā daļā minēto  personu vajadzības, sociālās rehabilitācijas pakalpojuma ietvaros nodrošina: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sociālo mentoru;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sociālās rehabilitācijas programmas.”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pašvaldību ierobežoto budžetu, personām, kuras sociālās rehabilitācijas pakalpojuma ietvaros saņem specializētās darbnīcas pakalpojumu vajadzētu rast iespēju stipendiju izmaksāt no valsts budžeta, kā tas notiek Lietuvā. Šāda finansējuma piešķiršana radītu vienlīdzības principu - visām personām, kuras saņem specializētās darbnīcas pakalpojumu saņemt stipendiju vienādā apjomā, nevis atkarībā no pakalpojuma sniedzēja finansiālām iespējām.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Rudzīte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22-TA-1080</w:t>
    </w:r>
    <w:r>
      <w:br/>
    </w:r>
    <w:r w:rsidR="00000000" w:rsidRPr="00000000" w:rsidDel="00000000">
      <w:rPr>
        <w:rtl w:val="0"/>
      </w:rPr>
      <w:t xml:space="preserve">Izdrukāts 30.01.2024. 15.11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22-TA-1080</w:t>
    </w:r>
    <w:r>
      <w:br/>
    </w:r>
    <w:r w:rsidR="00000000" w:rsidRPr="00000000" w:rsidDel="00000000">
      <w:rPr>
        <w:rtl w:val="0"/>
      </w:rPr>
      <w:t xml:space="preserve">Izdrukāts 30.01.2024. 15.11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Atzinumi_22-TA-1080.docx</dc:title>
</cp:coreProperties>
</file>

<file path=docProps/custom.xml><?xml version="1.0" encoding="utf-8"?>
<Properties xmlns="http://schemas.openxmlformats.org/officeDocument/2006/custom-properties" xmlns:vt="http://schemas.openxmlformats.org/officeDocument/2006/docPropsVTypes"/>
</file>