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24-TA-564: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Nacionālās drošības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22.</w:t>
            </w:r>
            <w:r w:rsidR="00000000" w:rsidRPr="00000000" w:rsidDel="00000000">
              <w:rPr>
                <w:vertAlign w:val="superscript"/>
                <w:rtl w:val="0"/>
              </w:rPr>
              <w:t xml:space="preserve">2</w:t>
            </w:r>
            <w:r w:rsidR="00000000" w:rsidRPr="00000000" w:rsidDel="00000000">
              <w:rPr>
                <w:rtl w:val="0"/>
              </w:rPr>
              <w:t xml:space="preserve"> pantu ar 5.</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Pakalpojuma sniedzējiem, kuru sniegtais pakalpojums ietilpst D kategorijas kritiskās infrastruktūras kopumā,  Ministru kabinets nosaka kārtību informācijas iesniegšanai par tās īpašniekiem, biedriem, labuma guvējiem un aizdevējiem.”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iepriekšējā starpinstitūciju saskaņošanā iesniegto Aizsardzības ministrijas iebildumu par  grozījumu, kas papildinātu NDL ar 22.</w:t>
            </w:r>
            <w:r w:rsidR="00000000" w:rsidRPr="00000000" w:rsidDel="00000000">
              <w:rPr>
                <w:vertAlign w:val="superscript"/>
                <w:rtl w:val="0"/>
              </w:rPr>
              <w:t xml:space="preserve">2</w:t>
            </w:r>
            <w:r w:rsidR="00000000" w:rsidRPr="00000000" w:rsidDel="00000000">
              <w:rPr>
                <w:rtl w:val="0"/>
              </w:rPr>
              <w:t xml:space="preserve"> pantu ar 5.</w:t>
            </w:r>
            <w:r w:rsidR="00000000" w:rsidRPr="00000000" w:rsidDel="00000000">
              <w:rPr>
                <w:vertAlign w:val="superscript"/>
                <w:rtl w:val="0"/>
              </w:rPr>
              <w:t xml:space="preserve">1</w:t>
            </w:r>
            <w:r w:rsidR="00000000" w:rsidRPr="00000000" w:rsidDel="00000000">
              <w:rPr>
                <w:rtl w:val="0"/>
              </w:rPr>
              <w:t xml:space="preserve"> daļu un uz to sniegto Ekonomikas ministrijas viedokli, Aizsardzības ministrija uztur iebildumu par saistīto grozījumu, kas paredzētu Ministru kabinetam noteikt kārtību D kategorijas kritiskajai infrastruktūrai informācijas iesniegšanai. Aizsardzības ministrija rosina svītrot minēto grozījumu, tā vietā papildinot NDL pantu par kritisko infrastruktūru ar jaunu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r w:rsidR="00000000" w:rsidRPr="00000000" w:rsidDel="00000000">
              <w:rPr>
                <w:vertAlign w:val="superscript"/>
                <w:rtl w:val="0"/>
              </w:rPr>
              <w:t xml:space="preserve">2</w:t>
            </w:r>
            <w:r w:rsidR="00000000" w:rsidRPr="00000000" w:rsidDel="00000000">
              <w:rPr>
                <w:rtl w:val="0"/>
              </w:rPr>
              <w:t xml:space="preserve"> pants. Kritiskā infrastruktūra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novērstu potenciālu apdraudējumu kritiskās infrastruktūras D kategorijā iekļautajiem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Krievijai vai Baltkrievijai piederīgās personas nevar iegūt būtisku līdzdalību vai izšķirošu ietekmi D kategorijas kritiskās infrastruktūras kopumā iekļaujamā vai iekļautā uzņēmumā, kas nodrošina valstij būtiskus pakalpojumus šā likuma  22. </w:t>
            </w:r>
            <w:r w:rsidR="00000000" w:rsidRPr="00000000" w:rsidDel="00000000">
              <w:rPr>
                <w:vertAlign w:val="superscript"/>
                <w:rtl w:val="0"/>
              </w:rPr>
              <w:t xml:space="preserve">2</w:t>
            </w:r>
            <w:r w:rsidR="00000000" w:rsidRPr="00000000" w:rsidDel="00000000">
              <w:rPr>
                <w:rtl w:val="0"/>
              </w:rPr>
              <w:t xml:space="preserve"> panta otrās daļas 4. punkta izpratnē, kā arī būt par D kategorijas kritiskās infrastruktūras kopumā iekļaujamā vai iekļautā uzņēmuma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aizdevuma saņemšanu, ja tā kopējā summa pārsniedz 10 procentus no aktīviem un tas tiek saņemts no fiziskās personas, kura ir ārvalsts valstspiederīgais, izņemot Eiropas Savienības, Eiropas Brīvās tirdzniecības asociācijas, Ziemeļatlantijas līguma organizācijas vai Ekonomiskās sadarbības un attīstības organizācijas dalībvalsti, vai no juridiskās personas, kuras patiesais labuma guvējs ir ārvalsts valstspiederīgais, izņemot Eiropas Savienības, Eiropas Brīvās tirdzniecības asociācijas, Ziemeļatlantijas līguma organizācijas vai Ekonomiskās sadarbības un attīstības organizācijas dalībvalsti, kritiskās infrastruktūras D kategorijā iekļautais uzņēmums informē nozares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Nozares ministrija, apzinot topošos un kritiskās infrastruktūras D kategorijā esošos nozares komersantus, saņem nepieciešamo informāciju par komersantu, ko nepieciešamības gadījumā izvērtē sadarbībā ar Aizsardzības ministriju un valsts drošības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Rubļevska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20.06.2024. 22.31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24-TA-564</w:t>
    </w:r>
    <w:r>
      <w:br/>
    </w:r>
    <w:r w:rsidR="00000000" w:rsidRPr="00000000" w:rsidDel="00000000">
      <w:rPr>
        <w:rtl w:val="0"/>
      </w:rPr>
      <w:t xml:space="preserve">Izdrukāts 20.06.2024. 22.31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Atzinumi_24-TA-564.docx</dc:title>
</cp:coreProperties>
</file>

<file path=docProps/custom.xml><?xml version="1.0" encoding="utf-8"?>
<Properties xmlns="http://schemas.openxmlformats.org/officeDocument/2006/custom-properties" xmlns:vt="http://schemas.openxmlformats.org/officeDocument/2006/docPropsVTypes"/>
</file>