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pieņem paredzētās darbības akcepta lēmumu 10 darbdienu laikā pēc ierosinātāja iesnieguma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saistībā ar 6.1 panta otrā daļā noteikto, ka  kompetentā institūcija lēmumu par paredzētās darbības ietekmes uz vidi novērtējumu pieņem mēneša laikā no iesnieguma saņemšanas”, grozījumu projekta 6.1 panta sestajā daļā būtu jāprecizē iesnieguma veids.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 institūcija pieņem paredzētās darbības akcepta lēmumu 10 darbdienu laikā pēc ierosinātāja iesnieguma par darbības akceptu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normu, kas paredz  pašvaldībai, izvērtējot kādu ieceri, kas neatbilst teritorijas plānojuma prasībām, uzreiz pēc savas iniciatīvas pieņemt lēmumu par nepieciešamo teritorijas plānojuma grozījumu vai lokālplānojuma izstrādes uzsākšanu. Teritorijas plānojums un lokālplānojuma izstrāde ir komplicēts process, kuram normatīvajos aktos noteiktajā kārtībā ir noteikta konkrēta to izdošanas izstrādes un apstiprināšanas procedūra un kurā tiek sabalansētas pašvaldības, sabiedrības, valsts institūciju un uzņēmēju intereses. Tādējādi šāda lēmuma pieņemšana ir pretrunā ar teritorijas plānošanas principiem un  faktiski ir ieceres iesniedzēja maldināšana, ka, teritorijas plānojuma grozījumu vai lokālplānojuma izstrādes process tiešām noslēgsies tam labvēlīgi. Papildus nav skaidrs, kādu iemeslu dēļ pašvaldībai būtu jāfinansē  šādas izmaiņas pašvaldības plānošanas dokumentos viena uzņēmēja vai institūcijas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politiski varētu atbalstīt paredzēto darbību gadījumā, ja paredzētā darbība neatbilst teritorijas plānojumam, bet pašvaldība konceptuāli atbalsta paredzētās darbības īstenošanu savā teritorijā, ir jābūt pieņemtam lēmumam par lokālplānojuma apstiprināšanu, nevis izstrādes uzsākšanu. </w:t>
            </w:r>
            <w:r w:rsidR="00000000" w:rsidRPr="00000000" w:rsidDel="00000000">
              <w:rPr>
                <w:b w:val="1"/>
                <w:rtl w:val="0"/>
              </w:rPr>
              <w:t xml:space="preserve">Pašvaldības domes pieņemtais lēmums par teritorijas plānojumu grozījumu vai lokālplānojuma izstrādes uzsākšanu vēl negarantē to, ka šāds attīstības plānošanas dokuments tiks apstiprināts. </w:t>
            </w:r>
            <w:r w:rsidR="00000000" w:rsidRPr="00000000" w:rsidDel="00000000">
              <w:rPr>
                <w:rtl w:val="0"/>
              </w:rPr>
              <w:t xml:space="preserve">Plānošanas dokumenta neapstiprināšanas gadījumā paredzētās darbības ierosinātājs būs veltīgi iztērējis laika un finanšu resursus ietekmes uz vidi procedūras nodrošināšanai, To ļoti labi pierāda Ropažu novada pašvaldības pieredze ar lokālplānojuma izstrādi nekustamajos īpašumos “Dārzi Mežrozīte” un “Mežinieki”, Dreiliņi, Stopiņu pagasts, Ropažu novads, kur paralēli lokālplānojuma izstrādei noritēja ietekmes uz vidi novērtējuma procedūra “Koģenerācijas iekārtas būvniecība Ropažu novadā atkritumu reģenerācijai enerģijas ieguvei un cietā kurināmā sadedzināšanai”.  Pašvaldība pārtrauca lokālplānojuma izstrādi, ņemot vērā daudzos iedzīvotāju iebildumus, Rīgas valstspilsētas nostāju un to, ka lēmuma pieņemšanas brīdī nebija aktuāls Pierīgas reģionālo atkritumu apsaimniekošanas plāns. Pie tam, lai uzsāktu lokālplānojuma vai teritorijas plānojuma grozījumu izstrādi, domei ir jāpieņem lēmums, jāizdod darba uzdevums un jāapstiprina izstrādes vadītājs. Lai klāt pie izziņas pievienotu domes lēmumu par izstrādes uzsākšanu, tad pirms izziņas izsniegšanas būtu jāvirza uz domi domes lēmums par lokālplānojuma vai teritorijas plānojuma grozījumu izstrādes uzsākšanu un tikai pēc domes lēmuma pieņemšanas varētu izsniegt izziņu, kas nozīmē, ka 1 mēneša laikā no iesniedzēja iesnieguma saņemšanas viņam nevarēs sniegt atbildi, līdz ar to nav iespējams iekļauties termiņā, kā to paredz Administratīvā procesa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likumprojekta, ne no tā anotācijas nav skaidrs, pēc kādiem kritērijiem un kāpēc tieši  transporta un elektronisko sakaru tīklu un  enerģijas pārvades būvju būvniecība ir uzskatāma par izņēmumu. Uzskatām, ka visas paredzētās darbības, t.sk. arī tās, kas saistītas ar nacionālo interešu objektiem ar vietējo pašvaldību ir izdiskutējamas, piemēram, lai vienotos par pieņemamāko risinājumu ne tikai paredzētās darbības ierosinātajam, bet arī pašvaldībai (un  pašvaldības teritorijai)  - objekta novietojumus, trasējumus, aizsargjoslas u.tml., respektējot konkrētās pašvaldības administratīvajā teritorijā dzīvojošo iedzīvotāju intereses. Tāpat, anotācijā nepārprotami jānorāda, ka gadījumā, ja nepieciešama teritorijas plānojuma grozījumu vai lokālplānojuma izstrāde, tā jāfinansē paredzētās darbības ierosinātājam.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visos likuma grozījuma punktos būtu svītrojams “….ar transporta un elektronisko sakaru tīklu un enerģijas pārvades būvju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pašvaldības saskaras ar  lielu aktivitāti potenciālo vēja parku būvniecības jomā. Ja, saskaņā ar Ietekmes uz vidi novērtējuma likuma prasībām, šīm darbībām nebūs nepieciešams pašvaldības lēmums/ akcepts, pastāv aizdomas, ka pašvaldība var nezināt par būvniecības plāniem līdz pat būvprojektu iesniegšanai, kas nekādā ziņā nesekmē caurspīdīgumu un atklātību.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6.2 panta pirmās un otrās daļas redakcijas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iespējams panākt vienošanos par to, ka darbību akceptē tikai tad, ja tā atbilst teritorijas plānojumam, ierosinām 6.2 panta pirmās un otrās daļas redakcijas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pašvaldība izziņā norāda, vai paredzētās darbības īstenošana pašvaldības teritorijā konceptuāli tiek pieļauta, realizējot teritorijas plānojuma grozījumus vai lokālplānojuma izstrādi, pēc attiecīga  iesnieguma saņemšanas no paredzētās darbības ierosinātāja. Iesnieguma saņemšanas gadījumā, pašvaldība lēmumu par nepieciešamo teritorijas plānojuma grozījumu vai lokālplānojuma izstrādi pieņem ne vēlāk kā 60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Paredzētajām darbībām, kuras saistītas ar nacionālo interešu objektiem, pašvaldības lēmums par nepieciešamo teritorijas plānojuma grozījumu vai lokālplānojuma izstrādes uzsākšanu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ierosinātājs Valsts vides dienestam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"transporta un elektronisko sakaru tīklu un enerģijas pārvades būvju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paredzētā darbība neatbilst vietējās pašvaldības teritorijas plānojumam vai lokālplānojumam, bet ierosinātājs Valsts vides dienestam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"transporta un elektronisko sakaru tīklu un enerģijas pārvades būvju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14.1 panta pirmajā daļā teikumu: "Kompetentā institūcija informē paredzētās darbības ierosinātāju un attiecīgo pašvaldību par to, vai nepieciešams organizēt sākotnējās sabiedriskās apspriešanas sanāksmi, un par nosacījumiem programmas izdošanai" un vienlaikus papildināt 14.1 pantu ar 1.3 daļu, kurā ir atsauce uz 14.1 panta pirmajā daļā minētās programmas izsniegšanu. Aicinām novērst pretrunas likumprojekta 14.1 panta normu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"transporta un elektronisko sakaru tīklu un enerģijas pārvades būvju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minētā paziņojuma nosūtīšanu vai pieprasa paziņojumu nosūtīt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ierosinātājs pieprasa pašvaldībai nosūtīt šā panta 1.</w:t>
            </w:r>
            <w:r w:rsidR="00000000" w:rsidRPr="00000000" w:rsidDel="00000000">
              <w:rPr>
                <w:vertAlign w:val="superscript"/>
                <w:rtl w:val="0"/>
              </w:rPr>
              <w:t xml:space="preserve">1</w:t>
            </w:r>
            <w:r w:rsidR="00000000" w:rsidRPr="00000000" w:rsidDel="00000000">
              <w:rPr>
                <w:rtl w:val="0"/>
              </w:rPr>
              <w:t xml:space="preserve">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nepiekrīt un nesaskata pamatojumu tam, ka pašvaldībām tiek uzlikts papildus pienākums informēt sabiedrību, turklāt nav saprotams, kādā veidā pašvaldība šo pienākumu realizē. Paziņojumu nosūtīšana nekustamo īpašumu īpašniekiem, kuru nekustamie īpašumi robežojas ar paredzētās darbības teritorija var prasīt ievērojamus administratīvos, un finanšu resursus, līdz ar to (11) daļā ir svītrojami vārdi “vai pieprasa paziņojumu nosūtīt pašvaldībai”, kā arī svītrot (12)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Ierosinātājs izvērtē sabiedrības iesniegtos priekšlikumus un sabiedriskās apspriešanas rezultātus, precizē ziņojumu, ietver tajā pārskatu par sabiedrības līdzdalības pasākumiem un sabiedrības iesniegtajiem priekšlikumiem, kā arī norāda, kā iesniegtie priekšlikumi ir izvērtēti. Ja paredzētā darbība atbilst attiecīgās pašvaldības teritorijas plānojumam, ierosinātājs šo ziņojumu kopā ar sabiedrības rakstveida priekšlikumu kopijām elektroniski iesniedz kompetentajai institūcijai, kā arī ievieto ziņojumu savā vai attiecīgi pilnvarotas personas tīmekļvietnē. Nosacījums par paredzētās darbības atbilstību pašvaldības teritorijas plānojumam neattiecas uz darbībām, kuras saistītas ar transporta un elektronisko sakaru tīklu un enerģijas pārvades būvju būvniecību, kā arī nacionālo interešu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vārdus "transporta un elektronisko sakaru tīklu un enerģijas pārvades būvju būvniecību".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Kompetentā institūcija pieņem paredzētās darbības akcepta lēmumu pēc šā likuma 6.</w:t>
            </w:r>
            <w:r w:rsidR="00000000" w:rsidRPr="00000000" w:rsidDel="00000000">
              <w:rPr>
                <w:vertAlign w:val="superscript"/>
                <w:rtl w:val="0"/>
              </w:rPr>
              <w:t xml:space="preserve">1</w:t>
            </w:r>
            <w:r w:rsidR="00000000" w:rsidRPr="00000000" w:rsidDel="00000000">
              <w:rPr>
                <w:rtl w:val="0"/>
              </w:rPr>
              <w:t xml:space="preserve"> panta sestajā daļā minētā iesnieguma saņemšanas. Ja kompetentā institūcija sniedza atzinumu par vairākām paredzētās darbības īstenošanas alternatīvām, ierosinātājs iesniegumā norāda, par kuru alternatīvu tiek pieprasīts akcepta lēmums.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izvērtē attiecīgās pašvaldības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pieņemts lēmums akceptēt paredzēto darbību, tā īstenojama, ievērojot nosacījumus, kas izvirzīti saskaņā ar šā likuma 20.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Paredzēto darbību akceptē Ministru kabineta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pašvaldības ,izvērtējot paredzēto darbību, ir tiesīgas un kompetentas paust par to  atzinumu, kas sagatavots, ievērojot  katras konkrētās pašvaldības plānošanas un attīstības dokumentus un stratēģiskos plānus. Pašvaldības sagatavotais atzinums ir jārespektē, gatavojot  paredzētās darbības akceptu, un tas (pašvaldības atzinums) nebūtu pielīdzināms kategorijai “sabiedrības viedoklis”, kam bieži ir emocionāls raksturs bez nopietnas viedokļa analīzes un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paredzētās darbības akcepta lēmumu, kompetentā institūcija ņem vērā attiecīgās pašvaldības atzinumu par paredzēto darbību un sabiedrības viedokli. Ja paredzētajai darbībai ir pārrobežu ietekme, kompetentā institūcija izvērtē arī ietekmētās valsts ieinteresēto institūciju un sabiedrības viedokli, kā arī konsultāciju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papildināt 11.punkta 2.1 apakšpunktu aiz vārda “pielikums” ar vārdiem “izņemot gadījumus, kad tiek palielināta atkritumu apstrādes iekārtu jauda”. Nepiekrītam, ka turpmāk atkritumu pārstrādes un apstrādes iekārtas jaudas palielināšanas gadījumā netiks veikts sākotnējais ietekmes uz vidi novērtējums, proti, koģenerācijas stacijas turpmāk varēs bez sākotnējā izvērtējuma un IVN būtiski palielināt atkritumu dedzināšanas jaudas.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svītrot likumprojekta normu, kas izslēdz 2.pielikuma 3. punkta 8. apakšpunkta c) punktu. Šāda likumprojekta norma ievērojami palielina sabiedrības īpašuma un veselības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aiz II nodaļas nosaukuma "Paredzētās darbības pieteikšana" ar 6.</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Ierosinātājs pirms paredzētās darbības pieteikšanas konsultējas ar pašvaldību par paredzētās darbības īstenošanas iespējām pašvaldības teritorijā. Paredzētajām darbībām, kuras saistītas ar transporta un elektronisko sakaru tīklu un enerģijas pārvades būvju būvniecību, kā arī nacionālo interešu objektiem konsultācijas ar pašvaldību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izvērtē paredzēto darbību un izsniedz ierosinātājam izziņu par paredzētās darbības atbilstību vai neatbilstību teritorijas plānojumam. Ja paredzētā darbība neatbilst teritorijas plānojumam, bet pašvaldība konceptuāli atbalsta paredzētās darbības īstenošanu savā teritorijā, pašvaldība izziņai pievieno lēmumu par nepieciešamo teritorijas plānojuma grozījumu vai lokālplānojuma izstrādes uzsākšanu."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un likumprojekta nav saprotams, kāpēc tai ir jābūt tieši izziņai par paredzētās darbības atbilstību vai neatbilstību teritorijas plānojumam, kāpēc tā nevar būt parasta informācijas izsniegšana, kā tas ir šobrīd. Pašvaldība neizsniedz izziņu par atbilstību teritorijas plānojumam, bet izsniedz informāciju – parastu pašvaldības vēstuli, kurā ir sniegta informācija. Lūdzam aizstāt vārdus "izziņu" ar vārdiem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Kompetentā institūcija pieņem lēmumu piemērot ietekmes novērtējumu, ja paredzētā darbība atbilst pašvaldības, kuras teritorijā plānots veikt darbību, teritorijas plānojumam, kā arī, ja ierosinātājs ir iesniedzis šā likuma 6.</w:t>
            </w:r>
            <w:r w:rsidR="00000000" w:rsidRPr="00000000" w:rsidDel="00000000">
              <w:rPr>
                <w:vertAlign w:val="superscript"/>
                <w:rtl w:val="0"/>
              </w:rPr>
              <w:t xml:space="preserve">2</w:t>
            </w:r>
            <w:r w:rsidR="00000000" w:rsidRPr="00000000" w:rsidDel="00000000">
              <w:rPr>
                <w:rtl w:val="0"/>
              </w:rPr>
              <w:t xml:space="preserve"> pantā minēto pašvaldības lēmumu. Attiecībā uz darbībām, kuras saistītas ar transporta un elektronisko sakaru tīklu un enerģijas pārvades būvju būvniecību, kā arī nacionālo interešu objektiem pašvaldības lēmums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Pēc šā likuma 14.</w:t>
            </w:r>
            <w:r w:rsidR="00000000" w:rsidRPr="00000000" w:rsidDel="00000000">
              <w:rPr>
                <w:vertAlign w:val="superscript"/>
                <w:rtl w:val="0"/>
              </w:rPr>
              <w:t xml:space="preserve">1</w:t>
            </w:r>
            <w:r w:rsidR="00000000" w:rsidRPr="00000000" w:rsidDel="00000000">
              <w:rPr>
                <w:rtl w:val="0"/>
              </w:rPr>
              <w:t xml:space="preserve"> panta pirmajā daļā minētās programmas izsniegšanas ierosinātājs izvieto informatīvu tāfeli par uzsākto ietekmes novērtējuma procesu teritorijā, kurā plānota paredzētā darbība, izņemot darbībām, kuras saistītas ar transporta un elektronisko sakaru tīklu un enerģijas pārvades būvju būvniecību. Prasības informatīvās tāfeles izvietošanai un informatīvās tāfeles saturu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14.1 panta (13)  daļas nepieciešamību. Uzskatām, ka prasība par  informatīvās tāfeles izvietošanu nav lietderīga. Šādu prasību var paredzēt, bet ne kā obligātu, jo vairumā gadījumu tāfeles izvietošana vairāk ir deklaratīva, nedodot vēlamo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Ierosinātājs nodrošina šā panta pirmajā daļā minētā paziņojuma nosūtīšanu vai pieprasa paziņojumu nosūtīt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tiem nekustamo īpašumu īpašniekiem (valdītājiem), kuru nekustamie īpašumi robežojas ar paredzētās darbības teritoriju, un tiem nekustamo īpašumu īpašniekiem (valdītājiem), kuru nekustamos īpašumus no paredzētās darbības teritorijas atdala transporta infrastruktūra vai ūdenstece;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šā panta 1. punktā minētajiem nekustamajiem īpašumiem izvietoto ēku un dzīvokļu īpašniekiem (valdītājiem).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Ja ierosinātājs pieprasa pašvaldībai nosūtīt šā panta 1.</w:t>
            </w:r>
            <w:r w:rsidR="00000000" w:rsidRPr="00000000" w:rsidDel="00000000">
              <w:rPr>
                <w:vertAlign w:val="superscript"/>
                <w:rtl w:val="0"/>
              </w:rPr>
              <w:t xml:space="preserve">1</w:t>
            </w:r>
            <w:r w:rsidR="00000000" w:rsidRPr="00000000" w:rsidDel="00000000">
              <w:rPr>
                <w:rtl w:val="0"/>
              </w:rPr>
              <w:t xml:space="preserve"> daļā minēto paziņojumu, pašvaldība, pamatojoties uz ierosinātāja sniegto informāciju par paredzētās darbības teritorijai līdzās izvietoto nekustamo īpašumu kadastra datiem, mēneša laikā nosūta minēto paziņojumu prioritārā secībā uz nekustamā īpašuma īpašnieka (valdītāja) oficiālo elektronisko adresi, saziņai ar pašvaldību norādīto elektroniskā pasta adresi, deklarēto dzīvesvietas adresi vai norādīto adresi saziņai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Ierosinātājs iesniedz pašvaldībai sākotnējai sabiedrības informēšanai nepieciešamos dokumentus papīra formā. Pašvaldība nodrošina šo dokumentu pieejamību sabiedrībai sākotnējās sabiedrības informēšanas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uztverei lūdzam redakcionāli precizēt15. panta  1.1 daļas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tiem ēku un dzīvokļu īpašniekiem (valdītājiem), kuriem piederošās (valdījumā  esošās)  ēkas un dzīvokļi  izvietoti šā panta 1. punktā  minētajos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ērtu piekļuvi Baltijas jūras un Rīgas līča piekrastei un vienlaicīgi mazināt šīs zonas antropogēno slodzi, aicinām grozījumus likumā “Par ietekmes uz vidi novērtējumu” papildināt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11. punkta 12 apakšpunkta 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 vairāk kā trīs metrus platu velo un gājēju ceļu ar mīksto segumu vai koka dēļu klājumu būvniecību, pārbūvi vai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novērst  sekojošas neprecizitātes 2. pielikumā un veikt norādītos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punkta 12. apakšpunkta b) apakšpunktu aiz vārda "pārbūvi" ar vārdiem "ciemos un teritorijās ārpus pilsētām un ciemiem",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11.punkta 12. apakšpunktu ar b1)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b1) esošo ēku vai būvju pārbūvi pilsētā, ja tām netiek mainīts lietošanas veids, ir nodrošināta piekļuve, kā arī, palielinot būves vai tās daļas apjomu, nav nepieciešama zemes lietojuma veida maiņa, t.i., ēkas un būves pārbūve tiek veikta esoša pagalma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11.punkta 12. apakšpunktu ar f) un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pilsētu teritorijās inženierkomunikāciju būvniecību ielu sarkanajās līnijās un ārpus tām līdz esošai apbūvei īpašumos, kas robežojas ar konkrētajām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jaunu mazēku (palīgēkas vai nojumes), labiekārtojuma elementu būvniecība un 1. grupas ēku novietošana pilsētu teritorijās, ja tām ir nodrošināta piekļuve, būvniecība notiek uz zemes, kuras lietošanas veids ir noteikts kā zeme zem ēkām un pagalmiem, un ja šo darbību rezultātā nav nepieciešama zemes lietošanas veida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īstenot anotācijā norādīto, konkrēti, administratīvā sloga mazināšanu nekustamo īpašumu attīstīšanas jomā, aicinām Pārejas noteikumos ietvert punktu, kas nosaka, ka grozījumi 2. pielikumā  stājas spēkā nākamajā dienā pēc likuma “Par ietekmes uz vidi  novērtējumu”  grozījumu publicēšanas Latvijas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05.12.2024. 11.52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