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par Likumprojekta 17.pantu.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iepriekšējo LDDK iebildumu par to, ka līdz ar tehnoloģiju un mākoņdatošanas attīstību vienu un to pašu IP adresi var izmantot daudzi un dažādi uzņēmumi, norādām, ka ir bijuši negatīvi piemēri, kad valsts institūciju uzdevumā, bloķējot IP adresi, tiek pārtraukta sabiedrībai būtisku un svarīgu pakalpojumu sniegšana. Piemēram, bloķējot viena uzņēmuma resursu, vienlaikus tiek nobloķēta piekļuve e-klasei, “Dobeles ūdens”, “Rīgas Siltuma” mājas lapai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izstrādāt vienveidīgu risinājuma piedāvājumu šādu situāciju skaita minimizēšanai.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izskatījusi likumprojektu  “Grozījumi likumā “Par nodokļiem un nodevām”” (24-TA-151)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 Likumprojektā ietvertos grozījumus, tomēr vēlamies norādīt uz šobrīd identificētiem nepieciešamiem uzlabojumiem, kas nodrošinātu administratīvā sloga mazināšanu gan uzņēmējiem, gan uzņēmējus uzraugošajām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norādījusi uz nepieciešamību izdarīt grozījumus Elektronisko sakaru likumā, lai risinātu iepriekš LDDK paustos iebildumus attiecībā uz nepieciešamību noteikt valstī vienotu institūciju, kura uztur aktuālu visu valsts institūciju ierobežoto interneta resursu sarakstu mašīnlasāmā formā elektronisko sakaru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atrisināt jautājumu, ka augstākā līmeņa domēna ".lv" reģistra un elektroniskās numurēšanas sistēmas uzturētājs  un/vai elektronisko sakaru pakalpojumu sniedzējs pārvirza gala lietotāja pieprasījumu uz ierobežošanas pieprasītāja uzturētu informatīvu interneta vietni. Šis jautājums arī būtu risināms Elektronisko sakaru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LDDK lūdz Likumprojekta izskatīšanas gaitā Satiksmes ministrijas iesaisti</w:t>
            </w:r>
            <w:r w:rsidR="00000000" w:rsidRPr="00000000" w:rsidDel="00000000">
              <w:rPr>
                <w:rtl w:val="0"/>
              </w:rPr>
              <w:t xml:space="preserve"> un Izziņā iekļaut piedāvājumu ar jau konkrētiem risinājumiem un laika grafiku, jo uzņēmējiem norādītās problēmas ir ļoti būtiskas.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03.09.2024. 19.51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03.09.2024. 19.51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Atzinumi_24-TA-151.docx</dc:title>
</cp:coreProperties>
</file>

<file path=docProps/custom.xml><?xml version="1.0" encoding="utf-8"?>
<Properties xmlns="http://schemas.openxmlformats.org/officeDocument/2006/custom-properties" xmlns:vt="http://schemas.openxmlformats.org/officeDocument/2006/docPropsVTypes"/>
</file>