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aprīļa rīkojumā Nr. 197 "Par 2.1.3.1.i. investīcijas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grozījumu projekta mērķi paredzēt papildus projekta partneru iesaisti, kā arī to, ka daļu pakalpojumus plānots iegādāties ārpakalpojumu veidā, tad, lai izslēgtu komercdarbības atbalstu pakalpojumu sniedzēju līmenī, lūdzam projekta pasē un anotācijā iekļaut informāciju, ka arī sadarbības partneri nodrošina, ka atbalstāmo darbību īstenošanai nepieciešamos pakalpojumu sniedzējus piesaista, īstenojot atklātu, pārredzamu, nediskriminējošu un konkurenci nodrošinošu procedūru, līdzīgi kā tas ir atrunāts Ministru kabineta 2022. gada 6. decembra noteikumos Nr. 760 attiecībā uz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 ka </w:t>
            </w:r>
            <w:r w:rsidR="00000000" w:rsidRPr="00000000" w:rsidDel="00000000">
              <w:rPr>
                <w:i w:val="1"/>
                <w:rtl w:val="0"/>
              </w:rPr>
              <w:t xml:space="preserve">grozījumi tiek veikti ar mērķi papildināt projekta tvērumu un tam atbilstošo finansējuma sadalījumu, atbilstoši Digitālās modernizācijas tematiskās komitejas 2025. gada 28. oktobra sēdes lēmumam, atbalstot papildu finansējuma piešķiršanu projektam no citu Eiropas Savienības Atveseļošanas un noturības mehānisma plāna Atveseļošanas fonda 2. komponentes "Digitālā transformācija" 2.1. reformu un investīciju virziena "Valsts pārvaldes, tai skaitā pašvaldību, digitālā transformācija" īstenošanas noteikumi" </w:t>
            </w:r>
            <w:r w:rsidR="00000000" w:rsidRPr="00000000" w:rsidDel="00000000">
              <w:rPr>
                <w:i w:val="1"/>
                <w:u w:val="single"/>
                <w:rtl w:val="0"/>
              </w:rPr>
              <w:t xml:space="preserve">projektu ietaupījuma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kurām investīcijām projektu finansējuma ietaupījums tiek pārdalīts 2.1.3.1.i. investīcijas projekta "Klīnisko universitāšu slimnīcu onkoloģijas pacienta datu apmaiņas platformas izveide" īstenošanai, norādot konkrētus finansējuma apmērus. Papildus lūdzam skaidrot anotācijā, vai ir veiktas izmaiņas attiecīgo investīciju īstenošanu regulējošajos normatīvajos aktos, paredzot attiecīgā finansējuma atbrīvošanu.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atlikušo laika periodu līdz 2025. gada beigām, precizējama anotācijas 3. sadaļas 3. ailē norādītā informācija, attiecīgi precizējot attiecīgos 3. sadaļas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rīkojuma projekta pielikumam projektam paredzētas uzturēšanas izmaksas, lūdzam precizēt anotācijas 3. sadaļas 5., 7. un 8. ailē norādīto informāciju, attiecīgi papildinot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 punktā tabulā norādīto projekta izmaksu aprēķinu pa gadiem, ņemot vērā, ka tabulā norādīto pozīciju apmēri summāri neveido kopējo projekta summu atbilstoši MK rīkojuma projekta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anotācijai pievienots pielikums - vēl viena anotācija, kuras saturs ir atšķirīgs no pamata anotācijas. Lūdzam saglabāt tikai vienu pamata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2.1.3.1.i. investīcijas projekta "Klīnisko universitāšu slimnīcu onkoloģijas pacienta datu apmaiņas platformas izveide" (turpmāk – projekts) pasi (​​pielikums)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 kā arī apstiprināt projekta izmaksas ne vairāk kā 4 724 735  euro apmērā, tai skaitā Eiropas Savienības Atveseļošanas un noturības mehānisma finansējumu 4  289 750 euro [ev1] apmērā un valsts budžeta finansējumu pievienotās vērtības nodokļa izmaksu segšanai ne vairāk kā 434 984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(turpmāk – MK) rīkojuma projekta 1. punktā norādītos Eiropas Savienības Atveseļošanas un noturības mehānisma plāna 2.1.3.1.i. investīcijas projekta “Klīnisko universitāšu slimnīcu onkoloģijas pacienta datu apmaiņas platformas izveide” (turpmāk – projekts) izmaksu apmērus, ņemot vērā, ka norādītais Eiropas Savienības Atveseļošanas un noturības mehānisma finansējuma apmērs un valsts budžeta finansējuma pievienotās vērtības nodokļa izmaksu segšanai apmērs neveido norādīto kopējo projekta izmaksu apmēru. Vienlaikus attiecīgi precizējams MK rīkojuma projekta pielikuma 4. sadaļā “Nepieciešamā finansējuma apjoms un tā sadalījums pa projekta darbībām iznākumu sasniegšanai un būtisko izmaksu veidiem” minētais un anotācijas 3. 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pielikuma “Projekta pase” 8. sadaļas “Cita būtiska informācija” 2. punktu par projekta uzturēšanas izmaksām, ņemot vērā, ka norādītās izmaksas neatbilst sniegtajam aprēķinam. Papildus nepieciešams skaidrojums par katru uzturēšanas izmaksu pozīciju (darbinieku atalgojums, standarta programmatūras atjauninājumi, kritiskie sistēmu pielāgojumi, skaitļošanas resursi), tādējādi sniedzot pamatojumu par tās nepieciešamību un izmaksām. Vienlaikus, jāsniedz pamatojums kopējo uzturēšanas izmaksu pieaugumam. Nepieciešamības gadījumā precizējama anotācija un MK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06.04.2023. MK rīkojuma Nr.197 pielikuma “Projekta pase” 5.1. tabulas “Modernizēto pārvaldes procesu IKT risinājumi” visiem IKT risinājumiem termiņu ieviešanai produkcijā atbilstošo iepriekšējai redakcijai no 2026.g. II cet. uz 31.05.2026., jo projekta īstenošanas beigu termiņš ir 31.05.2026.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IKT risinājumiem “RAKUS IS pielāgojumi un/vai jaunu IS izstrāde” un “BKUS IS pielāgojumi un/vai jaunu IS izstrāde” informāciju par Valsts mākoni no “Nē” uz “Jā”, ņemot vērā projekta īstenotāja RAKUS projekta vadītāja telefoniski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Kazia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25-TA-2938</w:t>
    </w:r>
    <w:r>
      <w:br/>
    </w:r>
    <w:r w:rsidR="00000000" w:rsidRPr="00000000" w:rsidDel="00000000">
      <w:rPr>
        <w:rtl w:val="0"/>
      </w:rPr>
      <w:t xml:space="preserve">Izdrukāts 23.12.2025.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25-TA-2938</w:t>
    </w:r>
    <w:r>
      <w:br/>
    </w:r>
    <w:r w:rsidR="00000000" w:rsidRPr="00000000" w:rsidDel="00000000">
      <w:rPr>
        <w:rtl w:val="0"/>
      </w:rPr>
      <w:t xml:space="preserve">Izdrukāts 23.12.2025.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Atzinumi_25-TA-2938.docx</dc:title>
</cp:coreProperties>
</file>

<file path=docProps/custom.xml><?xml version="1.0" encoding="utf-8"?>
<Properties xmlns="http://schemas.openxmlformats.org/officeDocument/2006/custom-properties" xmlns:vt="http://schemas.openxmlformats.org/officeDocument/2006/docPropsVTypes"/>
</file>