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426" w:rsidRDefault="00717426" w:rsidP="00717426">
      <w:pPr>
        <w:rPr>
          <w:rFonts w:eastAsia="Times New Roman"/>
          <w:color w:val="auto"/>
          <w:sz w:val="22"/>
          <w:szCs w:val="22"/>
        </w:rPr>
      </w:pPr>
    </w:p>
    <w:tbl>
      <w:tblPr>
        <w:tblW w:w="0" w:type="auto"/>
        <w:tblCellSpacing w:w="0" w:type="dxa"/>
        <w:tblCellMar>
          <w:left w:w="0" w:type="dxa"/>
          <w:right w:w="0" w:type="dxa"/>
        </w:tblCellMar>
        <w:tblLook w:val="04A0" w:firstRow="1" w:lastRow="0" w:firstColumn="1" w:lastColumn="0" w:noHBand="0" w:noVBand="1"/>
      </w:tblPr>
      <w:tblGrid>
        <w:gridCol w:w="996"/>
        <w:gridCol w:w="8075"/>
      </w:tblGrid>
      <w:tr w:rsidR="00717426" w:rsidRPr="00717426" w:rsidTr="00717426">
        <w:trPr>
          <w:tblCellSpacing w:w="0" w:type="dxa"/>
        </w:trPr>
        <w:tc>
          <w:tcPr>
            <w:tcW w:w="0" w:type="auto"/>
            <w:noWrap/>
            <w:hideMark/>
          </w:tcPr>
          <w:p w:rsidR="00717426" w:rsidRPr="00717426" w:rsidRDefault="00717426" w:rsidP="00717426">
            <w:pPr>
              <w:rPr>
                <w:rFonts w:eastAsia="Times New Roman"/>
                <w:b/>
                <w:bCs/>
                <w:sz w:val="28"/>
                <w:szCs w:val="28"/>
              </w:rPr>
            </w:pPr>
            <w:proofErr w:type="spellStart"/>
            <w:r w:rsidRPr="00717426">
              <w:rPr>
                <w:rFonts w:eastAsia="Times New Roman"/>
                <w:b/>
                <w:bCs/>
                <w:sz w:val="28"/>
                <w:szCs w:val="28"/>
              </w:rPr>
              <w:t>Subject</w:t>
            </w:r>
            <w:proofErr w:type="spellEnd"/>
            <w:r w:rsidRPr="00717426">
              <w:rPr>
                <w:rFonts w:eastAsia="Times New Roman"/>
                <w:b/>
                <w:bCs/>
                <w:sz w:val="28"/>
                <w:szCs w:val="28"/>
              </w:rPr>
              <w:t xml:space="preserve">: </w:t>
            </w:r>
          </w:p>
        </w:tc>
        <w:tc>
          <w:tcPr>
            <w:tcW w:w="0" w:type="auto"/>
            <w:vAlign w:val="center"/>
            <w:hideMark/>
          </w:tcPr>
          <w:p w:rsidR="00717426" w:rsidRPr="00717426" w:rsidRDefault="00717426" w:rsidP="00717426">
            <w:pPr>
              <w:rPr>
                <w:rFonts w:eastAsia="Times New Roman"/>
                <w:sz w:val="28"/>
                <w:szCs w:val="28"/>
              </w:rPr>
            </w:pPr>
            <w:r w:rsidRPr="00717426">
              <w:rPr>
                <w:rFonts w:eastAsia="Times New Roman"/>
                <w:sz w:val="28"/>
                <w:szCs w:val="28"/>
              </w:rPr>
              <w:t>par elektronisko saskaņošanu VSS-84</w:t>
            </w:r>
          </w:p>
        </w:tc>
      </w:tr>
      <w:tr w:rsidR="00717426" w:rsidRPr="00717426" w:rsidTr="00717426">
        <w:trPr>
          <w:tblCellSpacing w:w="0" w:type="dxa"/>
        </w:trPr>
        <w:tc>
          <w:tcPr>
            <w:tcW w:w="0" w:type="auto"/>
            <w:noWrap/>
            <w:hideMark/>
          </w:tcPr>
          <w:p w:rsidR="00717426" w:rsidRPr="00717426" w:rsidRDefault="00717426" w:rsidP="00717426">
            <w:pPr>
              <w:rPr>
                <w:rFonts w:eastAsia="Times New Roman"/>
                <w:b/>
                <w:bCs/>
                <w:sz w:val="28"/>
                <w:szCs w:val="28"/>
              </w:rPr>
            </w:pPr>
            <w:proofErr w:type="spellStart"/>
            <w:r w:rsidRPr="00717426">
              <w:rPr>
                <w:rFonts w:eastAsia="Times New Roman"/>
                <w:b/>
                <w:bCs/>
                <w:sz w:val="28"/>
                <w:szCs w:val="28"/>
              </w:rPr>
              <w:t>Date</w:t>
            </w:r>
            <w:proofErr w:type="spellEnd"/>
            <w:r w:rsidRPr="00717426">
              <w:rPr>
                <w:rFonts w:eastAsia="Times New Roman"/>
                <w:b/>
                <w:bCs/>
                <w:sz w:val="28"/>
                <w:szCs w:val="28"/>
              </w:rPr>
              <w:t xml:space="preserve">: </w:t>
            </w:r>
          </w:p>
        </w:tc>
        <w:tc>
          <w:tcPr>
            <w:tcW w:w="0" w:type="auto"/>
            <w:vAlign w:val="center"/>
            <w:hideMark/>
          </w:tcPr>
          <w:p w:rsidR="00717426" w:rsidRPr="00717426" w:rsidRDefault="00717426" w:rsidP="00717426">
            <w:pPr>
              <w:rPr>
                <w:rFonts w:eastAsia="Times New Roman"/>
                <w:sz w:val="28"/>
                <w:szCs w:val="28"/>
              </w:rPr>
            </w:pPr>
            <w:proofErr w:type="spellStart"/>
            <w:r w:rsidRPr="00717426">
              <w:rPr>
                <w:rFonts w:eastAsia="Times New Roman"/>
                <w:sz w:val="28"/>
                <w:szCs w:val="28"/>
              </w:rPr>
              <w:t>Mon</w:t>
            </w:r>
            <w:proofErr w:type="spellEnd"/>
            <w:r w:rsidRPr="00717426">
              <w:rPr>
                <w:rFonts w:eastAsia="Times New Roman"/>
                <w:sz w:val="28"/>
                <w:szCs w:val="28"/>
              </w:rPr>
              <w:t xml:space="preserve">, 15 </w:t>
            </w:r>
            <w:proofErr w:type="spellStart"/>
            <w:r w:rsidRPr="00717426">
              <w:rPr>
                <w:rFonts w:eastAsia="Times New Roman"/>
                <w:sz w:val="28"/>
                <w:szCs w:val="28"/>
              </w:rPr>
              <w:t>Mar</w:t>
            </w:r>
            <w:proofErr w:type="spellEnd"/>
            <w:r w:rsidRPr="00717426">
              <w:rPr>
                <w:rFonts w:eastAsia="Times New Roman"/>
                <w:sz w:val="28"/>
                <w:szCs w:val="28"/>
              </w:rPr>
              <w:t xml:space="preserve"> 2021 14:36:25 +0000</w:t>
            </w:r>
          </w:p>
        </w:tc>
      </w:tr>
      <w:tr w:rsidR="00717426" w:rsidRPr="00717426" w:rsidTr="00717426">
        <w:trPr>
          <w:tblCellSpacing w:w="0" w:type="dxa"/>
        </w:trPr>
        <w:tc>
          <w:tcPr>
            <w:tcW w:w="0" w:type="auto"/>
            <w:noWrap/>
            <w:hideMark/>
          </w:tcPr>
          <w:p w:rsidR="00717426" w:rsidRPr="00717426" w:rsidRDefault="00717426" w:rsidP="00717426">
            <w:pPr>
              <w:outlineLvl w:val="0"/>
              <w:rPr>
                <w:rFonts w:eastAsia="Times New Roman"/>
                <w:b/>
                <w:bCs/>
                <w:sz w:val="28"/>
                <w:szCs w:val="28"/>
              </w:rPr>
            </w:pPr>
            <w:proofErr w:type="spellStart"/>
            <w:r w:rsidRPr="00717426">
              <w:rPr>
                <w:rFonts w:eastAsia="Times New Roman"/>
                <w:b/>
                <w:bCs/>
                <w:sz w:val="28"/>
                <w:szCs w:val="28"/>
              </w:rPr>
              <w:t>From</w:t>
            </w:r>
            <w:proofErr w:type="spellEnd"/>
            <w:r w:rsidRPr="00717426">
              <w:rPr>
                <w:rFonts w:eastAsia="Times New Roman"/>
                <w:b/>
                <w:bCs/>
                <w:sz w:val="28"/>
                <w:szCs w:val="28"/>
              </w:rPr>
              <w:t xml:space="preserve">: </w:t>
            </w:r>
          </w:p>
        </w:tc>
        <w:tc>
          <w:tcPr>
            <w:tcW w:w="0" w:type="auto"/>
            <w:vAlign w:val="center"/>
            <w:hideMark/>
          </w:tcPr>
          <w:p w:rsidR="00717426" w:rsidRPr="00717426" w:rsidRDefault="00717426" w:rsidP="00717426">
            <w:pPr>
              <w:rPr>
                <w:rFonts w:eastAsia="Times New Roman"/>
                <w:color w:val="auto"/>
                <w:sz w:val="28"/>
                <w:szCs w:val="28"/>
              </w:rPr>
            </w:pPr>
            <w:r w:rsidRPr="00717426">
              <w:rPr>
                <w:rFonts w:eastAsia="Times New Roman"/>
                <w:color w:val="auto"/>
                <w:sz w:val="28"/>
                <w:szCs w:val="28"/>
              </w:rPr>
              <w:t xml:space="preserve">Arta Puriņa </w:t>
            </w:r>
            <w:hyperlink r:id="rId7" w:history="1">
              <w:r w:rsidRPr="00717426">
                <w:rPr>
                  <w:rStyle w:val="Hyperlink"/>
                  <w:rFonts w:eastAsia="Times New Roman"/>
                  <w:color w:val="auto"/>
                  <w:sz w:val="28"/>
                  <w:szCs w:val="28"/>
                  <w:u w:val="none"/>
                </w:rPr>
                <w:t>&lt;Arta.Purina@tm.gov.lv&gt;</w:t>
              </w:r>
            </w:hyperlink>
          </w:p>
        </w:tc>
      </w:tr>
      <w:tr w:rsidR="00717426" w:rsidRPr="00717426" w:rsidTr="00717426">
        <w:trPr>
          <w:tblCellSpacing w:w="0" w:type="dxa"/>
        </w:trPr>
        <w:tc>
          <w:tcPr>
            <w:tcW w:w="0" w:type="auto"/>
            <w:noWrap/>
            <w:hideMark/>
          </w:tcPr>
          <w:p w:rsidR="00717426" w:rsidRPr="00717426" w:rsidRDefault="00717426" w:rsidP="00717426">
            <w:pPr>
              <w:rPr>
                <w:rFonts w:eastAsia="Times New Roman"/>
                <w:b/>
                <w:bCs/>
                <w:sz w:val="28"/>
                <w:szCs w:val="28"/>
              </w:rPr>
            </w:pPr>
            <w:r w:rsidRPr="00717426">
              <w:rPr>
                <w:rFonts w:eastAsia="Times New Roman"/>
                <w:b/>
                <w:bCs/>
                <w:sz w:val="28"/>
                <w:szCs w:val="28"/>
              </w:rPr>
              <w:t xml:space="preserve">To: </w:t>
            </w:r>
          </w:p>
        </w:tc>
        <w:tc>
          <w:tcPr>
            <w:tcW w:w="0" w:type="auto"/>
            <w:vAlign w:val="center"/>
            <w:hideMark/>
          </w:tcPr>
          <w:p w:rsidR="00717426" w:rsidRPr="00717426" w:rsidRDefault="00717426" w:rsidP="00717426">
            <w:pPr>
              <w:rPr>
                <w:rFonts w:eastAsia="Times New Roman"/>
                <w:color w:val="auto"/>
                <w:sz w:val="28"/>
                <w:szCs w:val="28"/>
              </w:rPr>
            </w:pPr>
            <w:r w:rsidRPr="00717426">
              <w:rPr>
                <w:rFonts w:eastAsia="Times New Roman"/>
                <w:color w:val="auto"/>
                <w:sz w:val="28"/>
                <w:szCs w:val="28"/>
              </w:rPr>
              <w:t xml:space="preserve">IeM Kanceleja </w:t>
            </w:r>
            <w:hyperlink r:id="rId8" w:history="1">
              <w:r w:rsidRPr="00717426">
                <w:rPr>
                  <w:rStyle w:val="Hyperlink"/>
                  <w:rFonts w:eastAsia="Times New Roman"/>
                  <w:color w:val="auto"/>
                  <w:sz w:val="28"/>
                  <w:szCs w:val="28"/>
                  <w:u w:val="none"/>
                </w:rPr>
                <w:t>&lt;kanceleja@iem.gov.lv&gt;</w:t>
              </w:r>
            </w:hyperlink>
            <w:r w:rsidRPr="00717426">
              <w:rPr>
                <w:rFonts w:eastAsia="Times New Roman"/>
                <w:color w:val="auto"/>
                <w:sz w:val="28"/>
                <w:szCs w:val="28"/>
              </w:rPr>
              <w:t xml:space="preserve">, Pasts </w:t>
            </w:r>
            <w:hyperlink r:id="rId9" w:history="1">
              <w:r w:rsidRPr="00717426">
                <w:rPr>
                  <w:rStyle w:val="Hyperlink"/>
                  <w:rFonts w:eastAsia="Times New Roman"/>
                  <w:color w:val="auto"/>
                  <w:sz w:val="28"/>
                  <w:szCs w:val="28"/>
                  <w:u w:val="none"/>
                </w:rPr>
                <w:t>&lt;Pasts@fm.gov.lv&gt;</w:t>
              </w:r>
            </w:hyperlink>
            <w:r w:rsidRPr="00717426">
              <w:rPr>
                <w:rFonts w:eastAsia="Times New Roman"/>
                <w:color w:val="auto"/>
                <w:sz w:val="28"/>
                <w:szCs w:val="28"/>
              </w:rPr>
              <w:t xml:space="preserve">, VARAM </w:t>
            </w:r>
            <w:hyperlink r:id="rId10" w:history="1">
              <w:r w:rsidRPr="00717426">
                <w:rPr>
                  <w:rStyle w:val="Hyperlink"/>
                  <w:rFonts w:eastAsia="Times New Roman"/>
                  <w:color w:val="auto"/>
                  <w:sz w:val="28"/>
                  <w:szCs w:val="28"/>
                  <w:u w:val="none"/>
                </w:rPr>
                <w:t>&lt;pasts@varam.gov.lv&gt;</w:t>
              </w:r>
            </w:hyperlink>
            <w:r w:rsidRPr="00717426">
              <w:rPr>
                <w:rFonts w:eastAsia="Times New Roman"/>
                <w:color w:val="auto"/>
                <w:sz w:val="28"/>
                <w:szCs w:val="28"/>
              </w:rPr>
              <w:t xml:space="preserve">, Latvijas Pašvaldību savienība </w:t>
            </w:r>
            <w:hyperlink r:id="rId11" w:history="1">
              <w:r w:rsidRPr="00717426">
                <w:rPr>
                  <w:rStyle w:val="Hyperlink"/>
                  <w:rFonts w:eastAsia="Times New Roman"/>
                  <w:color w:val="auto"/>
                  <w:sz w:val="28"/>
                  <w:szCs w:val="28"/>
                  <w:u w:val="none"/>
                </w:rPr>
                <w:t>&lt;lps@lps.lv&gt;</w:t>
              </w:r>
            </w:hyperlink>
          </w:p>
        </w:tc>
      </w:tr>
      <w:tr w:rsidR="00717426" w:rsidRPr="00717426" w:rsidTr="00717426">
        <w:trPr>
          <w:tblCellSpacing w:w="0" w:type="dxa"/>
        </w:trPr>
        <w:tc>
          <w:tcPr>
            <w:tcW w:w="0" w:type="auto"/>
            <w:noWrap/>
            <w:hideMark/>
          </w:tcPr>
          <w:p w:rsidR="00717426" w:rsidRPr="00717426" w:rsidRDefault="00717426" w:rsidP="00717426">
            <w:pPr>
              <w:rPr>
                <w:rFonts w:eastAsia="Times New Roman"/>
                <w:b/>
                <w:bCs/>
                <w:sz w:val="28"/>
                <w:szCs w:val="28"/>
              </w:rPr>
            </w:pPr>
            <w:r w:rsidRPr="00717426">
              <w:rPr>
                <w:rFonts w:eastAsia="Times New Roman"/>
                <w:b/>
                <w:bCs/>
                <w:sz w:val="28"/>
                <w:szCs w:val="28"/>
              </w:rPr>
              <w:t xml:space="preserve">CC: </w:t>
            </w:r>
          </w:p>
        </w:tc>
        <w:tc>
          <w:tcPr>
            <w:tcW w:w="0" w:type="auto"/>
            <w:vAlign w:val="center"/>
            <w:hideMark/>
          </w:tcPr>
          <w:p w:rsidR="00717426" w:rsidRPr="00717426" w:rsidRDefault="00717426" w:rsidP="00717426">
            <w:pPr>
              <w:rPr>
                <w:rFonts w:eastAsia="Times New Roman"/>
                <w:color w:val="auto"/>
                <w:sz w:val="28"/>
                <w:szCs w:val="28"/>
              </w:rPr>
            </w:pPr>
            <w:r w:rsidRPr="00717426">
              <w:rPr>
                <w:rFonts w:eastAsia="Times New Roman"/>
                <w:color w:val="auto"/>
                <w:sz w:val="28"/>
                <w:szCs w:val="28"/>
              </w:rPr>
              <w:t xml:space="preserve">Zanda Stara </w:t>
            </w:r>
            <w:hyperlink r:id="rId12" w:history="1">
              <w:r w:rsidRPr="00717426">
                <w:rPr>
                  <w:rStyle w:val="Hyperlink"/>
                  <w:rFonts w:eastAsia="Times New Roman"/>
                  <w:color w:val="auto"/>
                  <w:sz w:val="28"/>
                  <w:szCs w:val="28"/>
                  <w:u w:val="none"/>
                </w:rPr>
                <w:t>&lt;Zanda.Stara@TM.GOV.LV&gt;</w:t>
              </w:r>
            </w:hyperlink>
            <w:r w:rsidRPr="00717426">
              <w:rPr>
                <w:rFonts w:eastAsia="Times New Roman"/>
                <w:color w:val="auto"/>
                <w:sz w:val="28"/>
                <w:szCs w:val="28"/>
              </w:rPr>
              <w:t xml:space="preserve">, Linda Strazdiņa </w:t>
            </w:r>
            <w:hyperlink r:id="rId13" w:history="1">
              <w:r w:rsidRPr="00717426">
                <w:rPr>
                  <w:rStyle w:val="Hyperlink"/>
                  <w:rFonts w:eastAsia="Times New Roman"/>
                  <w:color w:val="auto"/>
                  <w:sz w:val="28"/>
                  <w:szCs w:val="28"/>
                  <w:u w:val="none"/>
                </w:rPr>
                <w:t>&lt;Linda.Strazdina@tm.gov.lv&gt;</w:t>
              </w:r>
            </w:hyperlink>
            <w:r w:rsidRPr="00717426">
              <w:rPr>
                <w:rFonts w:eastAsia="Times New Roman"/>
                <w:color w:val="auto"/>
                <w:sz w:val="28"/>
                <w:szCs w:val="28"/>
              </w:rPr>
              <w:t xml:space="preserve">, Sniedzīte Podgaiska </w:t>
            </w:r>
            <w:hyperlink r:id="rId14" w:history="1">
              <w:r w:rsidRPr="00717426">
                <w:rPr>
                  <w:rStyle w:val="Hyperlink"/>
                  <w:rFonts w:eastAsia="Times New Roman"/>
                  <w:color w:val="auto"/>
                  <w:sz w:val="28"/>
                  <w:szCs w:val="28"/>
                  <w:u w:val="none"/>
                </w:rPr>
                <w:t>&lt;sniedzite.podgaiska@agentura.iem.gov.lv&gt;</w:t>
              </w:r>
            </w:hyperlink>
          </w:p>
        </w:tc>
      </w:tr>
    </w:tbl>
    <w:p w:rsidR="00717426" w:rsidRPr="00717426" w:rsidRDefault="00717426" w:rsidP="00717426">
      <w:pPr>
        <w:rPr>
          <w:sz w:val="28"/>
          <w:szCs w:val="28"/>
          <w:lang w:eastAsia="en-US"/>
        </w:rPr>
      </w:pPr>
      <w:r w:rsidRPr="00717426">
        <w:rPr>
          <w:sz w:val="28"/>
          <w:szCs w:val="28"/>
        </w:rPr>
        <w:t>Labdien!</w:t>
      </w:r>
    </w:p>
    <w:p w:rsidR="00717426" w:rsidRPr="00717426" w:rsidRDefault="00717426" w:rsidP="00717426">
      <w:pPr>
        <w:rPr>
          <w:sz w:val="28"/>
          <w:szCs w:val="28"/>
        </w:rPr>
      </w:pPr>
      <w:r w:rsidRPr="00717426">
        <w:rPr>
          <w:sz w:val="28"/>
          <w:szCs w:val="28"/>
        </w:rPr>
        <w:t xml:space="preserve">Tieslietu ministrija ir atkārtoti izvērtējusi </w:t>
      </w:r>
      <w:proofErr w:type="spellStart"/>
      <w:r w:rsidRPr="00717426">
        <w:rPr>
          <w:sz w:val="28"/>
          <w:szCs w:val="28"/>
        </w:rPr>
        <w:t>Iekšlietu</w:t>
      </w:r>
      <w:proofErr w:type="spellEnd"/>
      <w:r w:rsidRPr="00717426">
        <w:rPr>
          <w:sz w:val="28"/>
          <w:szCs w:val="28"/>
        </w:rPr>
        <w:t xml:space="preserve"> ministrijas precizēto Ministru kabineta rīkojuma projektu “Par nekustamā īpašuma Miera ielā 3, Siguldā, pirkšanu” (VSS-84) (turpmāk – rīkojuma projekts), tā sākotnējās ietekmes novērtējuma ziņojumu (anotāciju) un izziņu par atzinumos izteiktajiem iebildumiem, un atbalsta tā tālāku virzību, uzturot iepriekš izteiktos iebildumus.</w:t>
      </w:r>
    </w:p>
    <w:p w:rsidR="00717426" w:rsidRPr="00717426" w:rsidRDefault="00717426" w:rsidP="00490F0E">
      <w:pPr>
        <w:numPr>
          <w:ilvl w:val="0"/>
          <w:numId w:val="2"/>
        </w:numPr>
        <w:jc w:val="both"/>
        <w:rPr>
          <w:rFonts w:eastAsia="Times New Roman"/>
          <w:sz w:val="28"/>
          <w:szCs w:val="28"/>
        </w:rPr>
      </w:pPr>
      <w:r w:rsidRPr="00717426">
        <w:rPr>
          <w:rFonts w:eastAsia="Times New Roman"/>
          <w:sz w:val="28"/>
          <w:szCs w:val="28"/>
        </w:rPr>
        <w:t>Izziņas 1. punkts nesatur Tieslietu ministrijas lūgto informāciju saistībā ar privātpersonas informēšanu par taisnīgas atlīdzības noteikšanu. Ņemot vērā minēto, šis iebildums tiek uzturēts un Tieslietu ministrija atkārtoti lūdz papildināt anotāciju ar skaidrojumu par privātpersonas informēšanu par taisnīgas atlīdzības noteikšanu.</w:t>
      </w:r>
    </w:p>
    <w:p w:rsidR="00717426" w:rsidRPr="00717426" w:rsidRDefault="00717426" w:rsidP="00490F0E">
      <w:pPr>
        <w:numPr>
          <w:ilvl w:val="0"/>
          <w:numId w:val="2"/>
        </w:numPr>
        <w:jc w:val="both"/>
        <w:rPr>
          <w:rFonts w:eastAsia="Times New Roman"/>
          <w:sz w:val="28"/>
          <w:szCs w:val="28"/>
        </w:rPr>
      </w:pPr>
      <w:r w:rsidRPr="00717426">
        <w:rPr>
          <w:rFonts w:eastAsia="Times New Roman"/>
          <w:sz w:val="28"/>
          <w:szCs w:val="28"/>
        </w:rPr>
        <w:t xml:space="preserve">Vienlaikus anotācija arī nesatur skaidrojumu, kāpēc par taisnīgu atlīdzību ir uzskatāma atlīdzība 31000 EUR, nevis 40000 EUR atbilstoši </w:t>
      </w:r>
      <w:proofErr w:type="spellStart"/>
      <w:r w:rsidRPr="00717426">
        <w:rPr>
          <w:rFonts w:eastAsia="Times New Roman"/>
          <w:sz w:val="28"/>
          <w:szCs w:val="28"/>
        </w:rPr>
        <w:t>Iekšlietu</w:t>
      </w:r>
      <w:proofErr w:type="spellEnd"/>
      <w:r w:rsidRPr="00717426">
        <w:rPr>
          <w:rFonts w:eastAsia="Times New Roman"/>
          <w:sz w:val="28"/>
          <w:szCs w:val="28"/>
        </w:rPr>
        <w:t xml:space="preserve"> ministrijas veiktajam nekustamā īpašuma tirgus vērtības novērtējumam. Ņemot vērā minēto arī šis iebildums tiek uzturēts. Atbilstoši Latvijas Republikas Satversmes (turpmāk – Satversme) 105. panta ceturtajam teikumam īpašuma piespiedu atsavināšana sabiedrības vajadzībām pieļaujama tikai izņēmuma gadījumos uz atsevišķa likuma pamata pret </w:t>
      </w:r>
      <w:r w:rsidRPr="00717426">
        <w:rPr>
          <w:rFonts w:eastAsia="Times New Roman"/>
          <w:sz w:val="28"/>
          <w:szCs w:val="28"/>
          <w:u w:val="single"/>
        </w:rPr>
        <w:t>taisnīgu atlīdzību.</w:t>
      </w:r>
      <w:r w:rsidRPr="00717426">
        <w:rPr>
          <w:rFonts w:eastAsia="Times New Roman"/>
          <w:sz w:val="28"/>
          <w:szCs w:val="28"/>
        </w:rPr>
        <w:t xml:space="preserve">  Attiecībā uz priekšnoteikumu, ka piespiedu atsavināšana ir pieļaujama pret taisnīgu atlīdzību, ir būtiski uzsvērt, ka priekšnoteikuma ievērošana atsavināšanas procesā nodrošina taisnīgu līdzsvaru starp sabiedrības interesēm, no vienas puses, un nepieciešamību aizsargāt Satversmē garantētās īpašnieka tiesības, no otras puses. Kā to norādījusi Satversmes tiesa (Satversmes tiesas 2009.gada 21.oktobra sprieduma lietā Nr.2009-01-01, 11.punkts), tad šajā gadījumā </w:t>
      </w:r>
      <w:r w:rsidRPr="00717426">
        <w:rPr>
          <w:rFonts w:eastAsia="Times New Roman"/>
          <w:sz w:val="28"/>
          <w:szCs w:val="28"/>
          <w:u w:val="single"/>
        </w:rPr>
        <w:t>samērīguma kritērijs ir atlīdzības apmērs</w:t>
      </w:r>
      <w:r w:rsidRPr="00717426">
        <w:rPr>
          <w:rFonts w:eastAsia="Times New Roman"/>
          <w:sz w:val="28"/>
          <w:szCs w:val="28"/>
        </w:rPr>
        <w:t>. Tieslietu ministrijas ieskatā, minētais attiecas arī uz gadījumiem, kad atsavināšana sabiedrības vajadzībām notiek, vienojoties par labprātīgu nekustamā īpašuma atsavināšanu.</w:t>
      </w:r>
      <w:r w:rsidRPr="00717426">
        <w:rPr>
          <w:rFonts w:eastAsia="Times New Roman"/>
          <w:sz w:val="28"/>
          <w:szCs w:val="28"/>
          <w:lang w:eastAsia="en-GB"/>
        </w:rPr>
        <w:t xml:space="preserve"> </w:t>
      </w:r>
      <w:r w:rsidRPr="00717426">
        <w:rPr>
          <w:rFonts w:eastAsia="Times New Roman"/>
          <w:sz w:val="28"/>
          <w:szCs w:val="28"/>
        </w:rPr>
        <w:t>Atkārtoti vēršam uzmanību, ka nekustamā īpašuma tirgus vērtības novērtējums ir tikai daļa no nekustamā īpašuma taisnīgas atlīdzības vērtības, bet tas neizslēdz iespēju, ka taisnīgās atlīdzības apmērs var būt tāds pats kā nekustamā īpašuma novērtējumā noteiktā tirgus vērtība. Norādām, ka anotācija nesatur skaidrojumu par taisnīgas atlīdzības apmēra noteikšanu. Ņemot vērā, ka nekustamais īpašums atsavināms s</w:t>
      </w:r>
      <w:bookmarkStart w:id="0" w:name="_GoBack"/>
      <w:bookmarkEnd w:id="0"/>
      <w:r w:rsidRPr="00717426">
        <w:rPr>
          <w:rFonts w:eastAsia="Times New Roman"/>
          <w:sz w:val="28"/>
          <w:szCs w:val="28"/>
        </w:rPr>
        <w:t xml:space="preserve">abiedrības vajadzībām </w:t>
      </w:r>
      <w:r w:rsidRPr="00717426">
        <w:rPr>
          <w:rFonts w:eastAsia="Times New Roman"/>
          <w:sz w:val="28"/>
          <w:szCs w:val="28"/>
        </w:rPr>
        <w:lastRenderedPageBreak/>
        <w:t xml:space="preserve">vienīgi pret taisnīgu atlīdzību, lūdzam papildināt anotāciju ar skaidrojumu par taisnīgas atlīdzības apmēra noteikšanu. </w:t>
      </w:r>
    </w:p>
    <w:p w:rsidR="00717426" w:rsidRPr="00717426" w:rsidRDefault="00717426" w:rsidP="00490F0E">
      <w:pPr>
        <w:numPr>
          <w:ilvl w:val="0"/>
          <w:numId w:val="2"/>
        </w:numPr>
        <w:jc w:val="both"/>
        <w:rPr>
          <w:rFonts w:eastAsia="Times New Roman"/>
          <w:sz w:val="28"/>
          <w:szCs w:val="28"/>
        </w:rPr>
      </w:pPr>
      <w:r w:rsidRPr="00717426">
        <w:rPr>
          <w:rFonts w:eastAsia="Times New Roman"/>
          <w:sz w:val="28"/>
          <w:szCs w:val="28"/>
        </w:rPr>
        <w:t xml:space="preserve">Tieslietu ministrija norāda, ka saskaņā ar Sabiedrības vajadzībām nepieciešamā nekustamā īpašuma atsavināšanas likuma 8. panta pirmā daļa noteic, ka pēc tam, kad Ministru kabinets vai pašvaldība pieņēmusi konceptuālu lēmumu par sabiedrības vajadzību nodrošināšanai nepieciešama projekta īstenošanu, institūcija uzsāk attiecīgā projekta īstenošanai nepieciešamo nekustamo īpašumu apzināšanu un nosaka atlīdzību par atsavināmajiem nekustamajiem īpašumiem. Ja sabiedrības vajadzībām paredzēts atsavināt tikai nekustamā īpašuma daļu, institūcija papildus sagatavo grafisko materiālu, kurā iezīmes attiecīgā nekustamā īpašuma atsavināmās daļas robežas. Vēršam uzmanību, ka anotācija nav norādīta pilnīga informācija par Ministru kabineta pieņemto konceptuālo lēmumu, kurā būtu atspoguļota sabiedrības vajadzība, kuras nodrošināšanai ir nepieciešams atsavināt konkrēto nekustamo īpašumu. Ņemot vērā minēto, lūdzam papildināt anotāciju ar atsauci uz Ministru kabineta pieņemtu konceptuālo lēmumu, kurā būtu atspoguļota sabiedrības vajadzība, kuras īstenošanai ir nepieciešama konkrētā nekustamā īpašuma atsavināšana. Tieslietu ministrija aicinātu izvērtēt, vai anotācijas pamatojuma sadaļa nav papildināma ar atsauci uz informatīvo ziņojumu “Par nepieciešamajiem finanšu līdzekļiem </w:t>
      </w:r>
      <w:proofErr w:type="spellStart"/>
      <w:r w:rsidRPr="00717426">
        <w:rPr>
          <w:rFonts w:eastAsia="Times New Roman"/>
          <w:sz w:val="28"/>
          <w:szCs w:val="28"/>
        </w:rPr>
        <w:t>Iekšlietu</w:t>
      </w:r>
      <w:proofErr w:type="spellEnd"/>
      <w:r w:rsidRPr="00717426">
        <w:rPr>
          <w:rFonts w:eastAsia="Times New Roman"/>
          <w:sz w:val="28"/>
          <w:szCs w:val="28"/>
        </w:rPr>
        <w:t xml:space="preserve"> ministrijas valdījumā esošo valsts nekustamo īpašumu uzlabošanai”.</w:t>
      </w:r>
    </w:p>
    <w:p w:rsidR="00717426" w:rsidRPr="00717426" w:rsidRDefault="00717426" w:rsidP="00717426">
      <w:pPr>
        <w:pStyle w:val="NormalWeb"/>
        <w:spacing w:before="0" w:beforeAutospacing="0" w:after="0" w:afterAutospacing="0"/>
        <w:ind w:right="11"/>
        <w:contextualSpacing/>
        <w:jc w:val="both"/>
        <w:rPr>
          <w:sz w:val="28"/>
          <w:szCs w:val="28"/>
        </w:rPr>
      </w:pPr>
      <w:r w:rsidRPr="00717426">
        <w:rPr>
          <w:sz w:val="28"/>
          <w:szCs w:val="28"/>
          <w:lang w:eastAsia="en-US"/>
        </w:rPr>
        <w:t>Vēršam uzmanību, ka Tieslietu ministrija ir izvērtējusi tiesību akta projektā minētā īpašuma atsavināšanas sabiedrības vajadzībām tiesisko pamatu. Vienlaikus vēršam uzmanību, ka Tieslietu ministrija nav vērtējusi īpašuma tiesību raksturojošajos un pamatojošajos dokumentos minēto faktisko apstākļu atbilstību tiesiskajai situācijai. Informējam, ka par tiesību akta projekta saturu un atbilstību normatīvajiem aktiem, kā arī izpildīšanas iespējamību ir atbildīgs tā virzītājs izskatīšanai Ministru kabinetā. Tāpat informējam, ka projekta virzītājs ir atbildīgs par to, ka tiek ievērotas un nodrošinātas atsavināmā nekustamā īpašuma īpašnieka Satversmes 105. pantā garantētās tiesības uz īpašumu.</w:t>
      </w:r>
    </w:p>
    <w:p w:rsidR="00717426" w:rsidRPr="00717426" w:rsidRDefault="00717426" w:rsidP="00717426">
      <w:pPr>
        <w:pStyle w:val="NormalWeb"/>
        <w:spacing w:before="0" w:beforeAutospacing="0" w:after="0" w:afterAutospacing="0"/>
        <w:ind w:right="11"/>
        <w:contextualSpacing/>
        <w:jc w:val="both"/>
        <w:rPr>
          <w:sz w:val="28"/>
          <w:szCs w:val="28"/>
        </w:rPr>
      </w:pPr>
      <w:r w:rsidRPr="00717426">
        <w:rPr>
          <w:sz w:val="28"/>
          <w:szCs w:val="28"/>
          <w:lang w:eastAsia="en-US"/>
        </w:rPr>
        <w:t> </w:t>
      </w:r>
    </w:p>
    <w:p w:rsidR="00717426" w:rsidRPr="00717426" w:rsidRDefault="00717426" w:rsidP="00717426">
      <w:pPr>
        <w:rPr>
          <w:sz w:val="28"/>
          <w:szCs w:val="28"/>
        </w:rPr>
      </w:pPr>
      <w:r w:rsidRPr="00717426">
        <w:rPr>
          <w:sz w:val="28"/>
          <w:szCs w:val="28"/>
        </w:rPr>
        <w:t>Ar cieņu</w:t>
      </w:r>
    </w:p>
    <w:p w:rsidR="00717426" w:rsidRPr="00717426" w:rsidRDefault="00717426" w:rsidP="00717426">
      <w:pPr>
        <w:textAlignment w:val="baseline"/>
        <w:rPr>
          <w:sz w:val="28"/>
          <w:szCs w:val="28"/>
        </w:rPr>
      </w:pPr>
      <w:r w:rsidRPr="00717426">
        <w:rPr>
          <w:sz w:val="28"/>
          <w:szCs w:val="28"/>
          <w:lang w:eastAsia="en-GB"/>
        </w:rPr>
        <w:t> </w:t>
      </w:r>
    </w:p>
    <w:p w:rsidR="00717426" w:rsidRPr="00717426" w:rsidRDefault="00717426" w:rsidP="00717426">
      <w:pPr>
        <w:textAlignment w:val="baseline"/>
        <w:rPr>
          <w:sz w:val="28"/>
          <w:szCs w:val="28"/>
        </w:rPr>
      </w:pPr>
      <w:r w:rsidRPr="00717426">
        <w:rPr>
          <w:sz w:val="28"/>
          <w:szCs w:val="28"/>
          <w:lang w:eastAsia="en-GB"/>
        </w:rPr>
        <w:t>Arta Puriņa</w:t>
      </w:r>
    </w:p>
    <w:p w:rsidR="00717426" w:rsidRPr="00717426" w:rsidRDefault="00717426" w:rsidP="00717426">
      <w:pPr>
        <w:textAlignment w:val="baseline"/>
        <w:rPr>
          <w:sz w:val="28"/>
          <w:szCs w:val="28"/>
        </w:rPr>
      </w:pPr>
      <w:r w:rsidRPr="00717426">
        <w:rPr>
          <w:sz w:val="28"/>
          <w:szCs w:val="28"/>
          <w:lang w:eastAsia="en-GB"/>
        </w:rPr>
        <w:t>Tieslietu ministrijas</w:t>
      </w:r>
    </w:p>
    <w:p w:rsidR="00717426" w:rsidRPr="00717426" w:rsidRDefault="00717426" w:rsidP="00717426">
      <w:pPr>
        <w:textAlignment w:val="baseline"/>
        <w:rPr>
          <w:sz w:val="28"/>
          <w:szCs w:val="28"/>
        </w:rPr>
      </w:pPr>
      <w:r w:rsidRPr="00717426">
        <w:rPr>
          <w:sz w:val="28"/>
          <w:szCs w:val="28"/>
          <w:lang w:eastAsia="en-GB"/>
        </w:rPr>
        <w:t>Civiltiesību departamenta</w:t>
      </w:r>
    </w:p>
    <w:p w:rsidR="00717426" w:rsidRPr="00717426" w:rsidRDefault="00717426" w:rsidP="00717426">
      <w:pPr>
        <w:textAlignment w:val="baseline"/>
        <w:rPr>
          <w:sz w:val="28"/>
          <w:szCs w:val="28"/>
        </w:rPr>
      </w:pPr>
      <w:r w:rsidRPr="00717426">
        <w:rPr>
          <w:sz w:val="28"/>
          <w:szCs w:val="28"/>
          <w:lang w:eastAsia="en-GB"/>
        </w:rPr>
        <w:t>Vispārējo civiltiesību nodaļas juriste</w:t>
      </w:r>
    </w:p>
    <w:p w:rsidR="00717426" w:rsidRPr="00717426" w:rsidRDefault="00717426" w:rsidP="00717426">
      <w:pPr>
        <w:textAlignment w:val="baseline"/>
        <w:rPr>
          <w:sz w:val="28"/>
          <w:szCs w:val="28"/>
        </w:rPr>
      </w:pPr>
      <w:r w:rsidRPr="00717426">
        <w:rPr>
          <w:sz w:val="28"/>
          <w:szCs w:val="28"/>
          <w:lang w:eastAsia="en-GB"/>
        </w:rPr>
        <w:t xml:space="preserve">67036819, </w:t>
      </w:r>
      <w:hyperlink r:id="rId15" w:history="1">
        <w:r w:rsidRPr="00717426">
          <w:rPr>
            <w:rStyle w:val="Hyperlink"/>
            <w:sz w:val="28"/>
            <w:szCs w:val="28"/>
            <w:lang w:eastAsia="en-GB"/>
          </w:rPr>
          <w:t>arta.purina@tm.gov.lv</w:t>
        </w:r>
      </w:hyperlink>
    </w:p>
    <w:p w:rsidR="00717426" w:rsidRPr="00717426" w:rsidRDefault="00717426" w:rsidP="00717426">
      <w:pPr>
        <w:textAlignment w:val="baseline"/>
        <w:rPr>
          <w:sz w:val="28"/>
          <w:szCs w:val="28"/>
        </w:rPr>
      </w:pPr>
      <w:r w:rsidRPr="00717426">
        <w:rPr>
          <w:sz w:val="28"/>
          <w:szCs w:val="28"/>
          <w:lang w:eastAsia="en-GB"/>
        </w:rPr>
        <w:t> </w:t>
      </w:r>
    </w:p>
    <w:p w:rsidR="00371F63" w:rsidRPr="00717426" w:rsidRDefault="00717426" w:rsidP="00717426">
      <w:pPr>
        <w:textAlignment w:val="baseline"/>
        <w:rPr>
          <w:sz w:val="28"/>
          <w:szCs w:val="28"/>
        </w:rPr>
      </w:pPr>
      <w:r w:rsidRPr="00717426">
        <w:rPr>
          <w:noProof/>
          <w:sz w:val="28"/>
          <w:szCs w:val="28"/>
        </w:rPr>
        <w:drawing>
          <wp:inline distT="0" distB="0" distL="0" distR="0">
            <wp:extent cx="1250950" cy="980440"/>
            <wp:effectExtent l="0" t="0" r="6350" b="0"/>
            <wp:docPr id="1" name="Picture 1" descr="39Bo+G+WeJQzkUAAAAAElFTkSuQm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9Bo+G+WeJQzkUAAAAAElFTkSuQmCC"/>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250950" cy="980440"/>
                    </a:xfrm>
                    <a:prstGeom prst="rect">
                      <a:avLst/>
                    </a:prstGeom>
                    <a:noFill/>
                    <a:ln>
                      <a:noFill/>
                    </a:ln>
                  </pic:spPr>
                </pic:pic>
              </a:graphicData>
            </a:graphic>
          </wp:inline>
        </w:drawing>
      </w:r>
    </w:p>
    <w:sectPr w:rsidR="00371F63" w:rsidRPr="00717426" w:rsidSect="009B2011">
      <w:footerReference w:type="default" r:id="rId1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CAD" w:rsidRDefault="00724CAD" w:rsidP="006F2846">
      <w:r>
        <w:separator/>
      </w:r>
    </w:p>
  </w:endnote>
  <w:endnote w:type="continuationSeparator" w:id="0">
    <w:p w:rsidR="00724CAD" w:rsidRDefault="00724CAD" w:rsidP="006F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2846" w:rsidRPr="006F2846" w:rsidRDefault="00717426">
    <w:pPr>
      <w:pStyle w:val="Footer"/>
      <w:rPr>
        <w:sz w:val="20"/>
        <w:szCs w:val="20"/>
      </w:rPr>
    </w:pPr>
    <w:r>
      <w:rPr>
        <w:sz w:val="20"/>
        <w:szCs w:val="20"/>
      </w:rPr>
      <w:t>TM</w:t>
    </w:r>
    <w:r w:rsidR="006F2846" w:rsidRPr="006F2846">
      <w:rPr>
        <w:sz w:val="20"/>
        <w:szCs w:val="20"/>
      </w:rPr>
      <w:t>Atz_</w:t>
    </w:r>
    <w:r>
      <w:rPr>
        <w:sz w:val="20"/>
        <w:szCs w:val="20"/>
      </w:rPr>
      <w:t>15</w:t>
    </w:r>
    <w:r w:rsidR="00A31E9C">
      <w:rPr>
        <w:sz w:val="20"/>
        <w:szCs w:val="20"/>
      </w:rPr>
      <w:t>03</w:t>
    </w:r>
    <w:r w:rsidR="00014DE3">
      <w:rPr>
        <w:sz w:val="20"/>
        <w:szCs w:val="20"/>
      </w:rPr>
      <w:t>21</w:t>
    </w:r>
    <w:r w:rsidR="006F2846" w:rsidRPr="006F2846">
      <w:rPr>
        <w:sz w:val="20"/>
        <w:szCs w:val="20"/>
      </w:rPr>
      <w:t>_VSS_</w:t>
    </w:r>
    <w:r w:rsidR="00014DE3">
      <w:rPr>
        <w:sz w:val="20"/>
        <w:szCs w:val="20"/>
      </w:rPr>
      <w:t>84</w:t>
    </w:r>
  </w:p>
  <w:p w:rsidR="006F2846" w:rsidRDefault="006F28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CAD" w:rsidRDefault="00724CAD" w:rsidP="006F2846">
      <w:r>
        <w:separator/>
      </w:r>
    </w:p>
  </w:footnote>
  <w:footnote w:type="continuationSeparator" w:id="0">
    <w:p w:rsidR="00724CAD" w:rsidRDefault="00724CAD" w:rsidP="006F28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C3C51"/>
    <w:multiLevelType w:val="hybridMultilevel"/>
    <w:tmpl w:val="75A816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28C0B54"/>
    <w:multiLevelType w:val="multilevel"/>
    <w:tmpl w:val="95508D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210"/>
    <w:rsid w:val="00014DE3"/>
    <w:rsid w:val="000254F0"/>
    <w:rsid w:val="00065D11"/>
    <w:rsid w:val="00067776"/>
    <w:rsid w:val="00085F0D"/>
    <w:rsid w:val="000B5361"/>
    <w:rsid w:val="001216A7"/>
    <w:rsid w:val="001E2EDC"/>
    <w:rsid w:val="0026583A"/>
    <w:rsid w:val="002A5979"/>
    <w:rsid w:val="002D2694"/>
    <w:rsid w:val="00330A50"/>
    <w:rsid w:val="003676B5"/>
    <w:rsid w:val="00371F63"/>
    <w:rsid w:val="00382631"/>
    <w:rsid w:val="00435764"/>
    <w:rsid w:val="00435D17"/>
    <w:rsid w:val="0049072F"/>
    <w:rsid w:val="00490F0E"/>
    <w:rsid w:val="004A16B2"/>
    <w:rsid w:val="004E6177"/>
    <w:rsid w:val="005874FF"/>
    <w:rsid w:val="005A712E"/>
    <w:rsid w:val="005F2210"/>
    <w:rsid w:val="005F6EBD"/>
    <w:rsid w:val="00644857"/>
    <w:rsid w:val="006778A0"/>
    <w:rsid w:val="006C17F8"/>
    <w:rsid w:val="006D1174"/>
    <w:rsid w:val="006F2846"/>
    <w:rsid w:val="00717426"/>
    <w:rsid w:val="00724CAD"/>
    <w:rsid w:val="007B180C"/>
    <w:rsid w:val="007C4AF5"/>
    <w:rsid w:val="00821D4A"/>
    <w:rsid w:val="00822D9D"/>
    <w:rsid w:val="0086593F"/>
    <w:rsid w:val="0088725E"/>
    <w:rsid w:val="008B45C3"/>
    <w:rsid w:val="008E597C"/>
    <w:rsid w:val="00976FA9"/>
    <w:rsid w:val="009972E8"/>
    <w:rsid w:val="009B2011"/>
    <w:rsid w:val="009D62C0"/>
    <w:rsid w:val="00A31E9C"/>
    <w:rsid w:val="00A958BC"/>
    <w:rsid w:val="00AF44F9"/>
    <w:rsid w:val="00B00EEB"/>
    <w:rsid w:val="00B26FD9"/>
    <w:rsid w:val="00BA75FA"/>
    <w:rsid w:val="00C55B54"/>
    <w:rsid w:val="00C63727"/>
    <w:rsid w:val="00C861F4"/>
    <w:rsid w:val="00CA4717"/>
    <w:rsid w:val="00D37B90"/>
    <w:rsid w:val="00D37C5F"/>
    <w:rsid w:val="00D71294"/>
    <w:rsid w:val="00DA2064"/>
    <w:rsid w:val="00DD59E2"/>
    <w:rsid w:val="00DD6877"/>
    <w:rsid w:val="00E84E79"/>
    <w:rsid w:val="00EB1AF3"/>
    <w:rsid w:val="00F2097E"/>
    <w:rsid w:val="00F37AC7"/>
    <w:rsid w:val="00F90505"/>
    <w:rsid w:val="00FD0F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A49D9F-F546-485B-A8EF-B59D62DF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210"/>
    <w:pPr>
      <w:spacing w:after="0" w:line="240" w:lineRule="auto"/>
    </w:pPr>
    <w:rPr>
      <w:rFonts w:ascii="Times New Roman" w:hAnsi="Times New Roman" w:cs="Times New Roman"/>
      <w:color w:val="000000"/>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2210"/>
    <w:rPr>
      <w:color w:val="0000FF"/>
      <w:u w:val="single"/>
    </w:rPr>
  </w:style>
  <w:style w:type="paragraph" w:styleId="Header">
    <w:name w:val="header"/>
    <w:basedOn w:val="Normal"/>
    <w:link w:val="HeaderChar"/>
    <w:uiPriority w:val="99"/>
    <w:unhideWhenUsed/>
    <w:rsid w:val="006F2846"/>
    <w:pPr>
      <w:tabs>
        <w:tab w:val="center" w:pos="4153"/>
        <w:tab w:val="right" w:pos="8306"/>
      </w:tabs>
    </w:pPr>
  </w:style>
  <w:style w:type="character" w:customStyle="1" w:styleId="HeaderChar">
    <w:name w:val="Header Char"/>
    <w:basedOn w:val="DefaultParagraphFont"/>
    <w:link w:val="Header"/>
    <w:uiPriority w:val="99"/>
    <w:rsid w:val="006F2846"/>
    <w:rPr>
      <w:rFonts w:ascii="Times New Roman" w:hAnsi="Times New Roman" w:cs="Times New Roman"/>
      <w:color w:val="000000"/>
      <w:sz w:val="24"/>
      <w:szCs w:val="24"/>
      <w:lang w:eastAsia="lv-LV"/>
    </w:rPr>
  </w:style>
  <w:style w:type="paragraph" w:styleId="Footer">
    <w:name w:val="footer"/>
    <w:basedOn w:val="Normal"/>
    <w:link w:val="FooterChar"/>
    <w:uiPriority w:val="99"/>
    <w:unhideWhenUsed/>
    <w:rsid w:val="006F2846"/>
    <w:pPr>
      <w:tabs>
        <w:tab w:val="center" w:pos="4153"/>
        <w:tab w:val="right" w:pos="8306"/>
      </w:tabs>
    </w:pPr>
  </w:style>
  <w:style w:type="character" w:customStyle="1" w:styleId="FooterChar">
    <w:name w:val="Footer Char"/>
    <w:basedOn w:val="DefaultParagraphFont"/>
    <w:link w:val="Footer"/>
    <w:uiPriority w:val="99"/>
    <w:rsid w:val="006F2846"/>
    <w:rPr>
      <w:rFonts w:ascii="Times New Roman" w:hAnsi="Times New Roman" w:cs="Times New Roman"/>
      <w:color w:val="000000"/>
      <w:sz w:val="24"/>
      <w:szCs w:val="24"/>
      <w:lang w:eastAsia="lv-LV"/>
    </w:rPr>
  </w:style>
  <w:style w:type="paragraph" w:styleId="BalloonText">
    <w:name w:val="Balloon Text"/>
    <w:basedOn w:val="Normal"/>
    <w:link w:val="BalloonTextChar"/>
    <w:uiPriority w:val="99"/>
    <w:semiHidden/>
    <w:unhideWhenUsed/>
    <w:rsid w:val="006F2846"/>
    <w:rPr>
      <w:rFonts w:ascii="Tahoma" w:hAnsi="Tahoma" w:cs="Tahoma"/>
      <w:sz w:val="16"/>
      <w:szCs w:val="16"/>
    </w:rPr>
  </w:style>
  <w:style w:type="character" w:customStyle="1" w:styleId="BalloonTextChar">
    <w:name w:val="Balloon Text Char"/>
    <w:basedOn w:val="DefaultParagraphFont"/>
    <w:link w:val="BalloonText"/>
    <w:uiPriority w:val="99"/>
    <w:semiHidden/>
    <w:rsid w:val="006F2846"/>
    <w:rPr>
      <w:rFonts w:ascii="Tahoma" w:hAnsi="Tahoma" w:cs="Tahoma"/>
      <w:color w:val="000000"/>
      <w:sz w:val="16"/>
      <w:szCs w:val="16"/>
      <w:lang w:eastAsia="lv-LV"/>
    </w:rPr>
  </w:style>
  <w:style w:type="paragraph" w:styleId="NormalWeb">
    <w:name w:val="Normal (Web)"/>
    <w:basedOn w:val="Normal"/>
    <w:uiPriority w:val="99"/>
    <w:unhideWhenUsed/>
    <w:rsid w:val="008B45C3"/>
    <w:pPr>
      <w:spacing w:before="100" w:beforeAutospacing="1" w:after="100" w:afterAutospacing="1"/>
    </w:pPr>
    <w:rPr>
      <w:color w:val="auto"/>
    </w:rPr>
  </w:style>
  <w:style w:type="character" w:styleId="Strong">
    <w:name w:val="Strong"/>
    <w:basedOn w:val="DefaultParagraphFont"/>
    <w:uiPriority w:val="22"/>
    <w:qFormat/>
    <w:rsid w:val="006778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71231">
      <w:bodyDiv w:val="1"/>
      <w:marLeft w:val="0"/>
      <w:marRight w:val="0"/>
      <w:marTop w:val="0"/>
      <w:marBottom w:val="0"/>
      <w:divBdr>
        <w:top w:val="none" w:sz="0" w:space="0" w:color="auto"/>
        <w:left w:val="none" w:sz="0" w:space="0" w:color="auto"/>
        <w:bottom w:val="none" w:sz="0" w:space="0" w:color="auto"/>
        <w:right w:val="none" w:sz="0" w:space="0" w:color="auto"/>
      </w:divBdr>
    </w:div>
    <w:div w:id="171649629">
      <w:bodyDiv w:val="1"/>
      <w:marLeft w:val="0"/>
      <w:marRight w:val="0"/>
      <w:marTop w:val="0"/>
      <w:marBottom w:val="0"/>
      <w:divBdr>
        <w:top w:val="none" w:sz="0" w:space="0" w:color="auto"/>
        <w:left w:val="none" w:sz="0" w:space="0" w:color="auto"/>
        <w:bottom w:val="none" w:sz="0" w:space="0" w:color="auto"/>
        <w:right w:val="none" w:sz="0" w:space="0" w:color="auto"/>
      </w:divBdr>
    </w:div>
    <w:div w:id="191724436">
      <w:bodyDiv w:val="1"/>
      <w:marLeft w:val="0"/>
      <w:marRight w:val="0"/>
      <w:marTop w:val="0"/>
      <w:marBottom w:val="0"/>
      <w:divBdr>
        <w:top w:val="none" w:sz="0" w:space="0" w:color="auto"/>
        <w:left w:val="none" w:sz="0" w:space="0" w:color="auto"/>
        <w:bottom w:val="none" w:sz="0" w:space="0" w:color="auto"/>
        <w:right w:val="none" w:sz="0" w:space="0" w:color="auto"/>
      </w:divBdr>
    </w:div>
    <w:div w:id="345060994">
      <w:bodyDiv w:val="1"/>
      <w:marLeft w:val="0"/>
      <w:marRight w:val="0"/>
      <w:marTop w:val="0"/>
      <w:marBottom w:val="0"/>
      <w:divBdr>
        <w:top w:val="none" w:sz="0" w:space="0" w:color="auto"/>
        <w:left w:val="none" w:sz="0" w:space="0" w:color="auto"/>
        <w:bottom w:val="none" w:sz="0" w:space="0" w:color="auto"/>
        <w:right w:val="none" w:sz="0" w:space="0" w:color="auto"/>
      </w:divBdr>
    </w:div>
    <w:div w:id="365452641">
      <w:bodyDiv w:val="1"/>
      <w:marLeft w:val="0"/>
      <w:marRight w:val="0"/>
      <w:marTop w:val="0"/>
      <w:marBottom w:val="0"/>
      <w:divBdr>
        <w:top w:val="none" w:sz="0" w:space="0" w:color="auto"/>
        <w:left w:val="none" w:sz="0" w:space="0" w:color="auto"/>
        <w:bottom w:val="none" w:sz="0" w:space="0" w:color="auto"/>
        <w:right w:val="none" w:sz="0" w:space="0" w:color="auto"/>
      </w:divBdr>
    </w:div>
    <w:div w:id="384375734">
      <w:bodyDiv w:val="1"/>
      <w:marLeft w:val="0"/>
      <w:marRight w:val="0"/>
      <w:marTop w:val="0"/>
      <w:marBottom w:val="0"/>
      <w:divBdr>
        <w:top w:val="none" w:sz="0" w:space="0" w:color="auto"/>
        <w:left w:val="none" w:sz="0" w:space="0" w:color="auto"/>
        <w:bottom w:val="none" w:sz="0" w:space="0" w:color="auto"/>
        <w:right w:val="none" w:sz="0" w:space="0" w:color="auto"/>
      </w:divBdr>
    </w:div>
    <w:div w:id="484012560">
      <w:bodyDiv w:val="1"/>
      <w:marLeft w:val="0"/>
      <w:marRight w:val="0"/>
      <w:marTop w:val="0"/>
      <w:marBottom w:val="0"/>
      <w:divBdr>
        <w:top w:val="none" w:sz="0" w:space="0" w:color="auto"/>
        <w:left w:val="none" w:sz="0" w:space="0" w:color="auto"/>
        <w:bottom w:val="none" w:sz="0" w:space="0" w:color="auto"/>
        <w:right w:val="none" w:sz="0" w:space="0" w:color="auto"/>
      </w:divBdr>
    </w:div>
    <w:div w:id="488180600">
      <w:bodyDiv w:val="1"/>
      <w:marLeft w:val="0"/>
      <w:marRight w:val="0"/>
      <w:marTop w:val="0"/>
      <w:marBottom w:val="0"/>
      <w:divBdr>
        <w:top w:val="none" w:sz="0" w:space="0" w:color="auto"/>
        <w:left w:val="none" w:sz="0" w:space="0" w:color="auto"/>
        <w:bottom w:val="none" w:sz="0" w:space="0" w:color="auto"/>
        <w:right w:val="none" w:sz="0" w:space="0" w:color="auto"/>
      </w:divBdr>
    </w:div>
    <w:div w:id="721098901">
      <w:bodyDiv w:val="1"/>
      <w:marLeft w:val="0"/>
      <w:marRight w:val="0"/>
      <w:marTop w:val="0"/>
      <w:marBottom w:val="0"/>
      <w:divBdr>
        <w:top w:val="none" w:sz="0" w:space="0" w:color="auto"/>
        <w:left w:val="none" w:sz="0" w:space="0" w:color="auto"/>
        <w:bottom w:val="none" w:sz="0" w:space="0" w:color="auto"/>
        <w:right w:val="none" w:sz="0" w:space="0" w:color="auto"/>
      </w:divBdr>
    </w:div>
    <w:div w:id="1195386207">
      <w:bodyDiv w:val="1"/>
      <w:marLeft w:val="0"/>
      <w:marRight w:val="0"/>
      <w:marTop w:val="0"/>
      <w:marBottom w:val="0"/>
      <w:divBdr>
        <w:top w:val="none" w:sz="0" w:space="0" w:color="auto"/>
        <w:left w:val="none" w:sz="0" w:space="0" w:color="auto"/>
        <w:bottom w:val="none" w:sz="0" w:space="0" w:color="auto"/>
        <w:right w:val="none" w:sz="0" w:space="0" w:color="auto"/>
      </w:divBdr>
    </w:div>
    <w:div w:id="1216895198">
      <w:bodyDiv w:val="1"/>
      <w:marLeft w:val="0"/>
      <w:marRight w:val="0"/>
      <w:marTop w:val="0"/>
      <w:marBottom w:val="0"/>
      <w:divBdr>
        <w:top w:val="none" w:sz="0" w:space="0" w:color="auto"/>
        <w:left w:val="none" w:sz="0" w:space="0" w:color="auto"/>
        <w:bottom w:val="none" w:sz="0" w:space="0" w:color="auto"/>
        <w:right w:val="none" w:sz="0" w:space="0" w:color="auto"/>
      </w:divBdr>
    </w:div>
    <w:div w:id="1369649181">
      <w:bodyDiv w:val="1"/>
      <w:marLeft w:val="0"/>
      <w:marRight w:val="0"/>
      <w:marTop w:val="0"/>
      <w:marBottom w:val="0"/>
      <w:divBdr>
        <w:top w:val="none" w:sz="0" w:space="0" w:color="auto"/>
        <w:left w:val="none" w:sz="0" w:space="0" w:color="auto"/>
        <w:bottom w:val="none" w:sz="0" w:space="0" w:color="auto"/>
        <w:right w:val="none" w:sz="0" w:space="0" w:color="auto"/>
      </w:divBdr>
    </w:div>
    <w:div w:id="1475025477">
      <w:bodyDiv w:val="1"/>
      <w:marLeft w:val="0"/>
      <w:marRight w:val="0"/>
      <w:marTop w:val="0"/>
      <w:marBottom w:val="0"/>
      <w:divBdr>
        <w:top w:val="none" w:sz="0" w:space="0" w:color="auto"/>
        <w:left w:val="none" w:sz="0" w:space="0" w:color="auto"/>
        <w:bottom w:val="none" w:sz="0" w:space="0" w:color="auto"/>
        <w:right w:val="none" w:sz="0" w:space="0" w:color="auto"/>
      </w:divBdr>
    </w:div>
    <w:div w:id="1490292714">
      <w:bodyDiv w:val="1"/>
      <w:marLeft w:val="0"/>
      <w:marRight w:val="0"/>
      <w:marTop w:val="0"/>
      <w:marBottom w:val="0"/>
      <w:divBdr>
        <w:top w:val="none" w:sz="0" w:space="0" w:color="auto"/>
        <w:left w:val="none" w:sz="0" w:space="0" w:color="auto"/>
        <w:bottom w:val="none" w:sz="0" w:space="0" w:color="auto"/>
        <w:right w:val="none" w:sz="0" w:space="0" w:color="auto"/>
      </w:divBdr>
    </w:div>
    <w:div w:id="1651246457">
      <w:bodyDiv w:val="1"/>
      <w:marLeft w:val="0"/>
      <w:marRight w:val="0"/>
      <w:marTop w:val="0"/>
      <w:marBottom w:val="0"/>
      <w:divBdr>
        <w:top w:val="none" w:sz="0" w:space="0" w:color="auto"/>
        <w:left w:val="none" w:sz="0" w:space="0" w:color="auto"/>
        <w:bottom w:val="none" w:sz="0" w:space="0" w:color="auto"/>
        <w:right w:val="none" w:sz="0" w:space="0" w:color="auto"/>
      </w:divBdr>
    </w:div>
    <w:div w:id="1770614961">
      <w:bodyDiv w:val="1"/>
      <w:marLeft w:val="0"/>
      <w:marRight w:val="0"/>
      <w:marTop w:val="0"/>
      <w:marBottom w:val="0"/>
      <w:divBdr>
        <w:top w:val="none" w:sz="0" w:space="0" w:color="auto"/>
        <w:left w:val="none" w:sz="0" w:space="0" w:color="auto"/>
        <w:bottom w:val="none" w:sz="0" w:space="0" w:color="auto"/>
        <w:right w:val="none" w:sz="0" w:space="0" w:color="auto"/>
      </w:divBdr>
    </w:div>
    <w:div w:id="1956984197">
      <w:bodyDiv w:val="1"/>
      <w:marLeft w:val="0"/>
      <w:marRight w:val="0"/>
      <w:marTop w:val="0"/>
      <w:marBottom w:val="0"/>
      <w:divBdr>
        <w:top w:val="none" w:sz="0" w:space="0" w:color="auto"/>
        <w:left w:val="none" w:sz="0" w:space="0" w:color="auto"/>
        <w:bottom w:val="none" w:sz="0" w:space="0" w:color="auto"/>
        <w:right w:val="none" w:sz="0" w:space="0" w:color="auto"/>
      </w:divBdr>
    </w:div>
    <w:div w:id="1962415531">
      <w:bodyDiv w:val="1"/>
      <w:marLeft w:val="0"/>
      <w:marRight w:val="0"/>
      <w:marTop w:val="0"/>
      <w:marBottom w:val="0"/>
      <w:divBdr>
        <w:top w:val="none" w:sz="0" w:space="0" w:color="auto"/>
        <w:left w:val="none" w:sz="0" w:space="0" w:color="auto"/>
        <w:bottom w:val="none" w:sz="0" w:space="0" w:color="auto"/>
        <w:right w:val="none" w:sz="0" w:space="0" w:color="auto"/>
      </w:divBdr>
    </w:div>
    <w:div w:id="209658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iem.gov.lv" TargetMode="External"/><Relationship Id="rId13" Type="http://schemas.openxmlformats.org/officeDocument/2006/relationships/hyperlink" Target="mailto:Linda.Strazdina@tm.gov.lv"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rta.Purina@tm.gov.lv" TargetMode="External"/><Relationship Id="rId12" Type="http://schemas.openxmlformats.org/officeDocument/2006/relationships/hyperlink" Target="mailto:Zanda.Stara@TM.GOV.LV" TargetMode="External"/><Relationship Id="rId17" Type="http://schemas.openxmlformats.org/officeDocument/2006/relationships/image" Target="cid:part1.0A2A9DF5.89CBCC24@iem.gov.lv"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ps@lps.lv" TargetMode="External"/><Relationship Id="rId5" Type="http://schemas.openxmlformats.org/officeDocument/2006/relationships/footnotes" Target="footnotes.xml"/><Relationship Id="rId15" Type="http://schemas.openxmlformats.org/officeDocument/2006/relationships/hyperlink" Target="mailto:arta.purina@tm.gov.lv" TargetMode="External"/><Relationship Id="rId10" Type="http://schemas.openxmlformats.org/officeDocument/2006/relationships/hyperlink" Target="mailto:pasts@varam.gov.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sts@fm.gov.lv" TargetMode="External"/><Relationship Id="rId14" Type="http://schemas.openxmlformats.org/officeDocument/2006/relationships/hyperlink" Target="mailto:sniedzite.podgaiska@agentura.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3494</Words>
  <Characters>1993</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Agate Pupova Ozera</dc:creator>
  <cp:lastModifiedBy>Žanna Šoldre</cp:lastModifiedBy>
  <cp:revision>23</cp:revision>
  <dcterms:created xsi:type="dcterms:W3CDTF">2020-06-09T09:41:00Z</dcterms:created>
  <dcterms:modified xsi:type="dcterms:W3CDTF">2021-03-16T07:29:00Z</dcterms:modified>
</cp:coreProperties>
</file>