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Digitālās transformācijas pamatnostādņu 2021.–2027. gadam ieviešanas plānu 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17.07.2023.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17.07.2023.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