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izglītības programmas satura atbilstību normatīvajiem aktiem par valsts pirmsskolas izglītības vadlīnijām vai valsts izglītības standartiem, kā arī tā aktualitāti un atbilstību nozares jaunākajām atziņām un praksei.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10.3  apakšpunktā noteikto, ka izglītības programmas īstenošanās vietā tiek novērtēta izglītības programmas satura atbilstība nozares jaunākajām atziņām un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jaunākās atziņas dažādās valstīs mēdz būt ļoti atšķirīgas, kā arī prakses var būt dažādas, līdz ar to ir atbalstāma izglītības programmas satura vērtēšana atbilstoši valstī noteiktajiem standartiem attiecīgajā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dienesta norādītajā termiņā nav veikta samaksa par izglītības programmas licencēšanu, tai skaitā licencēšanu katrā tās īstenošanas vietā, vai atkārtotu licencēšanu.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Dienesta vadītājs pieņem lēmumu par licencēšanas anulēšanu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21.1. un 21.2. apakšpunktos noteikto, ka dienesta vadītājs pieņem lēmumu par licencēšanas anulēšanu, ja iestājas iepriekš minētie gadījumi. Licencētās programmas īstenošana ir atkarīga no izglītojamo skaita konkrētā programmā. Praksē bieži vien speciālā izglītības programma tiek licencēta vienam bērnam, kuram nav pienākums speciālo izglītības programmu apgūt tajā izglītības iestādē, kas programmu licencējusi šim izglītojamam. Pastāv arī dažādi apstākļi, kas neizslēdz izglītības iestādes maiņu. Ja gada laikā izglītības iestādē mācības neuzsāk cits izglītojamais, tad tiek pieņemts lēmums par licences anulēšanu. Līdz ar to viena gada laika periods uzskatāms kā nesamērīgi īss un rada pašvaldības līdzekļu nesaimniecisku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Apakšpunktu 21.2.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trīs gadu laikā pēc licencēšanas nav uzsākusi licencētās izglītības programmas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Dienesta izglītības kvalitātes vērtēšanas eksperts vai dienesta pieaicināts izglītības kvalitātes vērtēšanas eksperts katrā izglītības programmas īstenošanas vietā novērtē: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apakšpunktā skaidri definēt nepieciešamos materiālos līdzekļus vai materiāltehniskos resursus, kā arī prasības izglītības infrastruktūrai izglītības programmas īstenošanas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10.2 apakšpunktā skaidri definēt jēdzienu – izglītības iestādes piemērotība, kas nepieciešama izglītojamiem iekļaujošas izglītības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definēt, kas notiks ar pašvaldības veikto samaksu par izglītības programmas licencēšanu - vai samaksa nebūs jāveic vai tā tiks atgriezta pašvaldībai, ja pēc 10.punktā noteikto kritēriju izvērtēšanas, tiks konstatēta neatbilstība, izglītības programma netiks licencēta un dibinātājam atkārtoti būs jāveic izglītības programmas licencēšanas procedūra.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28.12.2022.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28.12.2022.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