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23-TA-2461: Noteikumu projekts (Jauns)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Eiropas Savienības kohēzijas politikas programmas 2021.–2027. gadam 1.2.1. specifiskā atbalsta mērķa "Pētniecības un inovāciju kapacitātes stiprināšana un progresīvu tehnoloģiju ieviešana uzņēmumiem" 1.2.1.1. pasākuma “Atbalsts jaunu produktu attīstībai un internacionalizācijai” otrās kārtas īstenošanas noteikumi</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2.0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Latvijas Alus Darītāju Savienība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25.03.2024.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22.03.2024.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15. Pasākuma ietvaros sasniedzami šādi iznākuma rādītāji: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labot noteikuma projekta 15.1. punktu.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Noteikuma projekta anotācijā minēts, ka projektu iesniegumu atlase šo noteikumu ietvaros tiks uzsākta 2025. gada I ceturksnī. Līdz ar to nav iespējams sasniegt jebkādus iznākuma rādītājus līdz 2024. gadam.</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Pēteris Liniņš</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16.4. tā dalībnieku, neskaitot pētniecības un zināšanu izplatīšanas organizācijas un valsts kapitālsabiedrības, vidējais apgrozījums pēdējo triju noslēgto finanšu gadu laikā līdz projekta iesnieguma iesniegšanai ir ne mazāks kā 40 miljoni </w:t>
            </w:r>
            <w:r w:rsidR="00000000" w:rsidRPr="00000000" w:rsidDel="00000000">
              <w:rPr>
                <w:i w:val="1"/>
                <w:rtl w:val="0"/>
              </w:rPr>
              <w:t xml:space="preserve">euro </w:t>
            </w:r>
            <w:r w:rsidR="00000000" w:rsidRPr="00000000" w:rsidDel="00000000">
              <w:rPr>
                <w:rtl w:val="0"/>
              </w:rPr>
              <w:t xml:space="preserve">gadā;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svītrot noteikumu projekta 16.4. punktu, jo tas neattiecas uz pasākuma ietvaros sasniedzamiem nacionālajiem rādītājiem.</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Pēteris Liniņš</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18. Projekta iesniedzējs pasākuma ietvaros ir sadarbības tīkls, kurš pēc projekta iesnieguma apstiprināšanas ir finansējuma saņēmējs, kas atbilst šādām prasībām: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papildināt noteikuma projekta 18. punktu ar 18.8. apakšpunktu, ievērojot anotācijā minēto nosacījumu par sadarbības tīkla apgrozījuma apjomu 40 milj. EUR.</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Pēteris Liniņš</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45. Sadarbības tīkls iesniedz vadības informācijas sistēmā par katru sadarbības tīkla dalībnieku vismaz reizi gadā kopā ar maksājuma pieprasījumu vai pēc atbildīgās iestādes pieprasījuma 10 darbdienu laikā iesniedz atbildīgajai iestādei šādu informāciju: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Iebilstam pret noteikuma projekta 45. punkta redakciju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Lielākā daļā no 45.punktā minētās informācijas tiks apkopota, pamatojoties uz sadarbības tīkla dalībnieku iepriekšējā noslēgtā finanšu gada pārskatiem. Tādēļ nav pamata noteikumu projektā paredzēt biežāku informācijas iesniegšanu kā reizi gadā.</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Pēteris Liniņš</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45.10. atbalstu saņēmušo sadarbības tīkla dalībnieku eksporta apjomu, vienlaikus informējot vai eksporta apjoms atbalstītajos sadarbības tīkla dalībniekos sasniedz vismaz 10% piecu gadu laikā no sadarbības tīkla dalībnieku noslēgumu pārskata iesniegšanas;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Nav saprotamas noteikumu projekta 45.10. un 45.11. punktu prasības. Lūdzam svītrot.</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Pēteris Liniņš</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45.12. katrā no RIS3 jomām sadalījumā pa sadarbības tīkla dalībnieku veidiem šādus RIS3 rādītājus: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Pieprasītie rādītāji nekādi nav attiecināmi uz Sadarbības tīklu programmu un rada milzīgu nepamatotu administratīvo slogu projekta īstenotājiem.</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Pēteris Liniņš</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46. Sadarbības tīkls šo noteikumu </w:t>
            </w:r>
            <w:r w:rsidR="00000000" w:rsidRPr="00000000" w:rsidDel="00000000">
              <w:rPr>
                <w:rtl w:val="0"/>
              </w:rPr>
              <w:t xml:space="preserve">45. </w:t>
            </w:r>
            <w:r w:rsidR="00000000" w:rsidRPr="00000000" w:rsidDel="00000000">
              <w:rPr>
                <w:rtl w:val="0"/>
              </w:rPr>
              <w:t xml:space="preserve">punktā</w:t>
            </w:r>
            <w:r w:rsidR="00000000" w:rsidRPr="00000000" w:rsidDel="00000000">
              <w:rPr>
                <w:rtl w:val="0"/>
              </w:rPr>
              <w:t xml:space="preserve"> minēto informāciju, papildus norādot sadarbības tīkla dalībnieka reģistrācijas numuru, iesniedz Vadības informācijas sistēmā kopā ar maksājuma pieprasījumu vai 10 darbdienu laikā pēc atbildīgās iestādes pieprasījuma saņemšanas.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svītrot. Dublē 45. punktu.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Pēteris Liniņš</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49.1. avansa maksājums ir pieejams, ja sadarbības tīkls ir atvēris kontu Eiropas Savienības dalībvalstī vai Eiropas Ekonomikas zonas valstī reģistrētā kredītiestādē un iesniedzis šīs kredītiestādes garantiju;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mainīt uz sekojošu: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49.1. sadarbības tīkls ir atvēris kontu Valsts kasē vai kontu vai darījumu kontu Eiropas Savienības dalībvalstī vai Eiropas Ekonomikas zonas valstī reģistrētā kredītiestādē. Ja sadarbības tīkls projekta īstenošanai ir atvēris kontu Eiropas Savienības dalībvalstī vai Eiropas Ekonomikas zonas valstī reģistrētā kredītiestādē, nepieciešams iesniegt bankas garantiju par avansa summu;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Šāds formulējums ir bijis visos līdzšinējos Sadarbības tīklu (iepriekš Klasteru) MK noteikumos, lai neradītu nevajadzīgus sadarbības tīkla izdevumus, prasot garantijas vēstules.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Pēteris Liniņš</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9.</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53.15. protokolēt lēmuma pieņemšanu par atbalsta piešķiršanu sadarbības tīkla dalībniekam;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svītrot noteikumu projekta 53.15. apakšpunktu, kas rada lieku administratīvo slogu projekta īstenotājiem.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Ja tiek pieņemts pozitīvs lēmums par atbalsta piešķiršanu, tad ar atbalsta pretendentu tiks noslēgts līgums, kas atbilstoši noteikumu projekta 53.16. apakšpunktam tiks iesniegts Vadības informācijas sistēmā, savukārt, ja lēmums būs negatīvs, tad saskaņā ar noteikumu projekta 53.17. apakšpunktu attiecīgajam sadarbības tīkla dalībniekam rakstiski tiks sniegts skaidrojums par noraidīšanas iemesliem un apstrīdēšanas iespējām. Pieņemtie lēmumi atspoguļosies iepriekš minētajos dokumentos, tādēļ nav saprotams, kādēļ nepieciešams protokolēt lēmuma pieņemšanas procesu, dublējot informāciju.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Pēteris Liniņš</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61. Sadarbības tīkla dalībnieks līdz ar projekta pieteikuma iesniegšanu apliecina, ka saņemtais atbalsts tiks vērsts uz eksporta apjoma un produktivitātes kāpināšanu sadarbības tīkla dalībnieku līmenī piecu gadu laikā pēc sadarbības tīkla dalībnieku noslēguma pārskata iesniegšanas.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svītrot noteikuma projekta 61. punktu.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Sadarbības tīkls īstenos un sniegs atbalstu tikai tādām darbībām eksporta apjomu un produktivitātes kāpināšanai, kas būs apstiprinātas ar projekta pieteikumu un iekļautas darbības plānā. Sadarbības tīkla dalībniekam noteikumu projektā netiek paredzēta iespēja pieteikt individuālus projektus. Līdz ar to šāda apliecinājuma pieprasīšanai no sadarbības tīkla dalībnieka nav pamata.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projekts paredz, ka visa informācija par sadarbības tīkla dalībnieka dalību aktivitātēs un citi rādītāji tiks iesniegti kopā ar maksājuma pieprasījumiem. Lai neradītu nevajadzīgu administratīvo slogu, lūdzam visā noteikumu projekta tekstā dzēst prasību sadarbības tīkla dalībniekiem iesniegt noslēguma pārskatus.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Pēteris Liniņš</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62. Sadarbības tīkls pēc sadarbības tīkla dalībnieka noslēguma pārskata iesniegšanas un piecus gadus pēc tam pārbauda sadarbības tīkla dalībnieka eksporta apjoma un produktivitātes pieaugumu.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svītrot noteikumu projekta 62. punktu.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projektā nav paredzēti resursi sadarbības tīklam, lai izpildītu 62.punktā minēto prasību. Eksporta un jo īpaši produktivitātes rādītāju apkopošanai ir nepieciešami ievērojami cilvēkresursi, kas pēc projekta īstenošanas sadarbības tīklam vairs nebūs pieejami. Turklāt šiem radītājiem nav nekāda sakara ar Pasākuma ietvaros sasniedzamiem iznākuma vai nacionālajiem rādītājiem. Līdz ar to noteikt tik ilgu uzraudzības periodu šo rādītāju kontrolei ir nesamērīgi liels slogs sadarbības tīklam.</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Pēteris Liniņš</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23-TA-2461</w:t>
    </w:r>
    <w:r>
      <w:br/>
    </w:r>
    <w:r w:rsidR="00000000" w:rsidRPr="00000000" w:rsidDel="00000000">
      <w:rPr>
        <w:rtl w:val="0"/>
      </w:rPr>
      <w:t xml:space="preserve">Izdrukāts 25.03.2024. 11.13</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23-TA-2461</w:t>
    </w:r>
    <w:r>
      <w:br/>
    </w:r>
    <w:r w:rsidR="00000000" w:rsidRPr="00000000" w:rsidDel="00000000">
      <w:rPr>
        <w:rtl w:val="0"/>
      </w:rPr>
      <w:t xml:space="preserve">Izdrukāts 25.03.2024. 11.13</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Atzinumi_23-TA-2461.docx</dc:title>
</cp:coreProperties>
</file>

<file path=docProps/custom.xml><?xml version="1.0" encoding="utf-8"?>
<Properties xmlns="http://schemas.openxmlformats.org/officeDocument/2006/custom-properties" xmlns:vt="http://schemas.openxmlformats.org/officeDocument/2006/docPropsVTypes"/>
</file>