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Gaisa piesārņojuma samazināšanas rīcības plānu 2025.-2030.gadam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Gaisa piesārņojuma samazināšanas rīcības plāns 2025.-2030.gadam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atbilstoši redakcionāli precizēt B.1.1.2. pasākuma darbības rezultātu viennozīmīgai rezultāta uztverei. Šobrīd paredzētais: “Paaugstināta Valsts vides dienesta kapacitāte efektīvi un profesionāli normatīvajos aktos noteikto prasību izpildes kontroli izstrādāts kontroles plāns, kas…”.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Fridrihsberga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Gaisa piesārņojuma samazināšanas rīcības plāns 2025.-2030.gadam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Rosinām pārskatīt, cik korekti un aktuāli pasākuma izpildes termiņam ir norādīt 2024. gadu, piemēram, B.7.2., B.7.3. vai M.3.1.1. pasākums, tā kā plāna termiņš ir 2025.–2030. gads.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Fridrihsberga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21.03.2025.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21.03.2025.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