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procesa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iekļaut noteikumu projektā attiecināmās izmaksas  horizontālā principa “Vienlīdzība, iekļaušana, nediskriminācija un pamattiesību ievērošana” specifisko darbību īstenošanai praksē. Piemēram, zīmju valodas tulku, vieglās valodas tulkošanas, reāllaika transkripcijas, subtitru pakalpojumu izmaksas, kas ir nepieciešamas informācijas un komunikācijas pasākumu piekļūstamības nodrošināšanai; pandusu noma, indukcijas cilpu noma, kas ir nepieciešama vides  piekļūstamības nodrošināšanai; pakalpojumi, lai nodrošinātu informācijas tehnoloģiju pakalpojumu piekļūstamību ar vismaz 3 sensorajiem kanāliem (redze, dzirde, tauste);  dzimumu līdztiesības ekspertu konsultācijas (vai konsultatīva rakstura pasākumi) mācību līdzekļu un programmu satura izvērtēšanai no dzimumu līdztiesības viedokļa u.c. specifisku horizontālā principa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minētās tiešās attiecināmās izmaksas,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minētā mērķa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 noteikto rādītāju sasniegšanu,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29.punktu papildināt ar jaunu apakšpunktu par attiecināmajām izmaksām horizontālā principa “Vienlīdzība, iekļaušana, nediskriminācija un pamattiesību ievērošana” nodrošināšanai sociāli un ekonomiski mazaizsargātajām personu grupām, ņemot vērā, ka gan bērnu pieskatīšanas pakalpojumu saņēmēji, gan pakalpojuma sniedzēji var būt personas ar invaliditāti, kā arī publicitātes pasākumiem jānodrošina atbilstība piekļūstamības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pakalpojumu izmaksas horizontālā principa “Vienlīdzība, iekļaušana, nediskriminācija un pamattiesību ievērošana” darbību īstenošanai, tai skaitā ekspertu konsultācijas, pandusu noma, indukcijas cilpu noma, zīmju valodas tulka, reāllaika transkripcijas, subtitru nodrošināšana pakalpojuma saņēmējiem un pakalpojuma sniedzējiem pēc nepieciešamības, kā arī  publicitātes un komunikācijas materiālu sagatavošana un izplatīšana piekļūstamos formātos, nodrošinot to uztveramību ar vairāk kā vienu sensoro kanālu;”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sadaļas 4.rindkopās pēdējo teikumu ar vārdiem "īpaši sieviešu".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atbalsts sekmēs vecāku, īpaši sieviešu (likumisko pārstāvju) aktīvu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konkrētāk uzsverot līdztiesības aspektu un mērķa grupu, kuru pasākuma īstenošana visvairāk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bērnu pieskatīšanas pakalpojumu pieejamību, tiks veicinātas abu vecāku, īpaši sieviešu vienlīdzīgas iespējas iesaistīties  jeb atgriezties darba tirgū, un tiks mazināti šķēršļi nodarbinātībai, sniedzot atbalstu nelabvēlīgākā situācijā esošām personām, lai uzsāktu darba attiecības vai iesaistītos aktivitātēs, kas veicina nodarbinātību un labāku darba un privātās dzīves līdzsvaru. Vienlaikus plānotais atbalsts sniegs arī pozitīvu ietekmi uz bērnu pieskatīšanas pakalpojumu nozarē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uzsverot mērķa grupas situāciju, kuru pasākums visvairāk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veicināta pašvaldību pirmsskolas izglītības pakalpojumu un bērnu uzraudzības pakalpojumu pieejamība, radot vienlīdzīgas iespējas vecākiem, īpaši sievietēm (likumiskajiem pārstāvjiem) pilnvērtīgi iesaistīties darba tirgū un apmācībās.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47.2.2. atbalstu saņēmušās sociālās atstumtības un nabadzības riskam pakļautās personas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47.2.2.apakšpunktā iekavās esošos vārdus “(ja attiecināms)” aizstāt ar šādiem vārdiem: “(atsevišķi izdalot šādus rādītājus - bērni un vecāki ar invaliditāti, bērni no ģimenēm, kurām noteikts trūcīgas vai maznodrošinātas ģimenes statuss, bērni no ģimenēm, kuras pakļautas bezdarba riskam un etniskās minoritātes, ja attiecināms)”. Vēršam uzmanību, ka Eiropas Savienības kohēzijas politikas programmas 2021.–2027.gadam 4.3.6. specifiskā atbalsta mērķis ir “Veicināt nabadzības vai sociālās atstumtības riskam pakļauto cilvēku, tostarp vistrūcīgāko un bērnu, sociālo integrāciju”, kā arī noteikumu projekta Anotācijā ir norādīts, ka “priekšrocību iekļaušana sociāli un ekonomiski mazaizsargātajām personu grupām pašvaldības saistošajos noteikumos paaugstinās projekta iesnieguma vērtējumu projektu iesniegumu atlases posmā, tādējādi Labklājības ministrijas ieskatā šādu atsevišķu rādītāju izdalīšana ir būtiski nepieciešama, lai sekmīgi īstenotu horizontālā principa “Vienlīdzība, iekļaušana, nediskriminācija un pamattiesību ievērošana”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8.1.16.sadaļu ņemot vērā, ka anotācijas 2.sadaļā ir norādīts, ka projekts ietekmē pirmsskolas vecuma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25.05.2023.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25.05.2023.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