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Vienotās digitālās vārtejas Regulas prasību ieviešanu 2023. 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24.09.2024. 16.34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24.09.2024. 16.34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