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Tehniskās universitātes Nekustamo īpašumu attīstības plānu 2023.–2027.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"Risinājuma apraksta" 2. punktā norādīts, ka RTU ir noslēgusi īstermiņa īres un nomas līgumus, kurus RTU ir tiesības un RTU plāno vienpusēji izbeigt. Spēkā esošie nomas un īres līgumi: Nr.897 ar SIA “Rīgas Audits”; Nr.0A500-2-e/24 ar SIA “Datapark"; </w:t>
            </w:r>
            <w:r w:rsidR="00000000" w:rsidRPr="00000000" w:rsidDel="00000000">
              <w:rPr>
                <w:u w:val="single"/>
                <w:rtl w:val="0"/>
              </w:rPr>
              <w:t xml:space="preserve">Nr.1691 ar sabiedrību ar ierobežotu atbildību “AM Aktivi” (nav pievienots)</w:t>
            </w:r>
            <w:r w:rsidR="00000000" w:rsidRPr="00000000" w:rsidDel="00000000">
              <w:rPr>
                <w:rtl w:val="0"/>
              </w:rPr>
              <w:t xml:space="preserve">; Nr.01J03-2-e/27 ar fizisku personu; Nr.01J03-2-e/26 ar fizisku personu un </w:t>
            </w:r>
            <w:r w:rsidR="00000000" w:rsidRPr="00000000" w:rsidDel="00000000">
              <w:rPr>
                <w:u w:val="single"/>
                <w:rtl w:val="0"/>
              </w:rPr>
              <w:t xml:space="preserve">Nr.2016/1-1 ar fizisku personu (nav pievienots)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saskaņā ar Ministru kabineta 2021. gada 7. septembra noteikumu Nr.606 "Ministru kabineta kārtības rullis"" 44. punktu </w:t>
            </w:r>
            <w:r w:rsidR="00000000" w:rsidRPr="00000000" w:rsidDel="00000000">
              <w:rPr>
                <w:u w:val="single"/>
                <w:rtl w:val="0"/>
              </w:rPr>
              <w:t xml:space="preserve">visus</w:t>
            </w:r>
            <w:r w:rsidR="00000000" w:rsidRPr="00000000" w:rsidDel="00000000">
              <w:rPr>
                <w:rtl w:val="0"/>
              </w:rPr>
              <w:t xml:space="preserve"> minētos nomas/īres līgumus pievienot Tiesību akta lietai.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Šļahota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25.10.2024.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24-TA-1364</w:t>
    </w:r>
    <w:r>
      <w:br/>
    </w:r>
    <w:r w:rsidR="00000000" w:rsidRPr="00000000" w:rsidDel="00000000">
      <w:rPr>
        <w:rtl w:val="0"/>
      </w:rPr>
      <w:t xml:space="preserve">Izdrukāts 25.10.2024.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