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LPMA aicina pagarināt grozījumu sagatavošanai nepieciešamo laiku par diviem mēnešiem, paredzot to spēkā stāšanos ar 2025. gada 1. janvāri (nevis 2024. gada 1.novembri). Ņemot vērā daudzos iebildumus sākotnējai grozījumu redakcijai, kas liecina par nepieciešamību turpināt diskusijas ar ieinteresētajām pusēm, kā arī vasaras atvaļinājumu laiku, uzskatām šobrīd noteiktos termiņus par nepamatoti sasteigtiem.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LPMA stingri iestājas par cenu salīdzināšanas noteikšanu tikai </w:t>
            </w:r>
            <w:r w:rsidR="00000000" w:rsidRPr="00000000" w:rsidDel="00000000">
              <w:rPr>
                <w:u w:val="single"/>
                <w:rtl w:val="0"/>
              </w:rPr>
              <w:t xml:space="preserve">oficiāli deklarētajām cenām.</w:t>
            </w:r>
            <w:r w:rsidR="00000000" w:rsidRPr="00000000" w:rsidDel="00000000">
              <w:rPr>
                <w:rtl w:val="0"/>
              </w:rPr>
              <w:t xml:space="preserve"> Lūdzam šo skaidri un precīzi norādīt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iekļauta prasība par zāļu cenu salīdzināšanu ar Lietuvas un Igaunijas cenām, tad jābūt precizējumam, ka var tikt salīdzinātas cenas tikai tad, ja zāles ir vienādā statusā visās šajās valstīs. Proti, salīdzinātas var tikt tikai zāles, kas visās 3 valstīs ir kompensācijā, vai tad, ja tā visās 3 valstīs ir nekompensētas.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LPMA lūdz skaidrot, kāds būs mehānisms rīcībai gadījumos, ja zāļu cenas netiks pielīdzinātas.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Mālniece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