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iesniedzējs veic izmaksu un ieguvumu analīzi, ievērojot, ka projekta ekonomiskā ienesīguma norma ir lielāka par sociālo diskonta likmi un projekta ekonomiskā neto pašreizējā vērtība ir lielāka par nulli.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izpratni, lūdzam sniegt informāciju, vai izmaksu un ieguvumu analīze ir jāveic obligāti, t.i., neatkarīgi no projektu attiecināmo izmaksu apmēra.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Projekta netiešās attiecināmās izmaksas plāno kā vienu izmaksu pozīciju, piemērojot netiešo izmaksu vienoto likmi 15 procentu apmērā no šo noteikumu </w:t>
            </w:r>
            <w:r w:rsidR="00000000" w:rsidRPr="00000000" w:rsidDel="00000000">
              <w:rPr>
                <w:rtl w:val="0"/>
              </w:rPr>
              <w:t xml:space="preserve">36.1. </w:t>
            </w:r>
            <w:r w:rsidR="00000000" w:rsidRPr="00000000" w:rsidDel="00000000">
              <w:rPr>
                <w:rtl w:val="0"/>
              </w:rPr>
              <w:t xml:space="preserve">apakšpunktā</w:t>
            </w:r>
            <w:r w:rsidR="00000000" w:rsidRPr="00000000" w:rsidDel="00000000">
              <w:rPr>
                <w:rtl w:val="0"/>
              </w:rPr>
              <w:t xml:space="preserve"> minētajām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izpratni, lūdzam sniegt informāciju, piemērus, kādas izmaksas var ietvert projekta netiešajās attiecināmās izmaksās, un vai finansējuma saņēmējiem projekta atskaitēs būs nepieciešams Sadarbības iestādei iesniegt izmaksu pamatojošo dokumentāciju par šīm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36.6. kultūras pakalpojuma izveides izmaksas, tai skaitā materiālu, aprīkojuma un iekārtu nomas, iegādes un uzstādīšanas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izpratni, lūdzam sniegt papildu skaidrojumu, kāds aprīkojuma un iekārtu nomas periods ir attiecināms 4.3.2. SAM projekta ietvaros, proti, vai nomas izmaksas ir attiecināmas uz noteiktu plānotās aktivitātes ieviešanas termiņu projekta ietvaros vai uz visu projekta ieviešanas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02.10.2024.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02.10.2024.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Atzinumi_24-TA-1502.docx</dc:title>
</cp:coreProperties>
</file>

<file path=docProps/custom.xml><?xml version="1.0" encoding="utf-8"?>
<Properties xmlns="http://schemas.openxmlformats.org/officeDocument/2006/custom-properties" xmlns:vt="http://schemas.openxmlformats.org/officeDocument/2006/docPropsVTypes"/>
</file>