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22. oktobra noteikumos Nr. 663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trešās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mērķis ir finansējuma pieejamības nodrošināšana uzņēmumu jaunu, t.sk. divējāda lietojuma, produktu un tehnoloģiju izstrādei, piesaistot Eiropas Reģionālās attīstības fonda finansējumu un privāto līdzfinansējumu.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ir iepazinusies ar Ekonomikas ministrijas virzītājiem grozījumiem Ministru kabineta 2024. gada 22. oktobra noteikumos Nr. 663, ar kuriem tiek mainīts atbalsta pasākuma „Atbalsts jaunu produktu attīstībai un internacionalizācijai” trešās kārtas mērķis. Programmas sākotnējais mērķis bija koncentrēts un stratēģiski pamatots — veicināt divējāda lietojuma produktu un tehnoloģiju izstrādi aizsardzības un drošības vajadzībām, tādējādi nodrošinot ciešu sasaisti ar valsts drošības interesēm un aizsardzības industrijas attīstību. Mērķa paplašināšana uz jebkāda veida jaunu vai būtiski uzlabotu produktu izstrādi </w:t>
            </w:r>
            <w:r w:rsidR="00000000" w:rsidRPr="00000000" w:rsidDel="00000000">
              <w:rPr>
                <w:b w:val="1"/>
                <w:rtl w:val="0"/>
              </w:rPr>
              <w:t xml:space="preserve">atver programmu jebkura veida projektiem</w:t>
            </w:r>
            <w:r w:rsidR="00000000" w:rsidRPr="00000000" w:rsidDel="00000000">
              <w:rPr>
                <w:rtl w:val="0"/>
              </w:rPr>
              <w:t xml:space="preserve">, kas būtiski maina sākotnējo koncepciju un apdraud iecerēto specializēto atbalstu stratēģiski svarīgām nozarēm. Grozījumi būtībā</w:t>
            </w:r>
            <w:r w:rsidR="00000000" w:rsidRPr="00000000" w:rsidDel="00000000">
              <w:rPr>
                <w:b w:val="1"/>
                <w:rtl w:val="0"/>
              </w:rPr>
              <w:t xml:space="preserve"> atceļ "kārtu" pieeju</w:t>
            </w:r>
            <w:r w:rsidR="00000000" w:rsidRPr="00000000" w:rsidDel="00000000">
              <w:rPr>
                <w:rtl w:val="0"/>
              </w:rPr>
              <w:t xml:space="preserve">, kurā bija skaidri noteikts, ka trešā kārta paredzēta tikai projektiem ar divējāda lietojuma potenciālu. Plašākas mērķgrupas ieviešana var samazināt divējāda lietojuma projektu iespējas iegūt atbalstu, neraugoties uz formāli saglabāto prioritāti šo projektu vērtēšanā. Ievērojot finansējuma ierobežoto apjomu, šāda pieeja faktiski nolīdzina spēles laukumu, novēršot specializēto pieeju un mazinot programmas stratēģisko nozīmi.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Savienības politikas fokusu uz stratēģisku autonomiju un drošības jomas stiprināšanu, aicinām saglabāt programmas mērķi nemainītu un virzīt to kā ilgtspējīgu, specializētu atbalsta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1</w:t>
            </w:r>
            <w:r w:rsidR="00000000" w:rsidRPr="00000000" w:rsidDel="00000000">
              <w:rPr>
                <w:rtl w:val="0"/>
              </w:rPr>
              <w:t xml:space="preserve"> Ja projekta iesniegums paredz jauna produkta vai tehnoloģijas izstrādi, Latvijas Zinātnes padome projekta inovācijas, aktualitātes un zinātniskās komponentes vērtēšanai pieprasa ekspertu atzinumu. Atzinuma sniegšanai piesaista ekspertus, kam pēdējo 10 gadu laikā ir pieredze projektu vērtēšanā Eiropas Savienības inovāciju atbalsta programmās vai citās inovāciju atbalsta programmās, kur viena projekta kopējā summa bijusi vismaz 200 000 </w:t>
            </w:r>
            <w:r w:rsidR="00000000" w:rsidRPr="00000000" w:rsidDel="00000000">
              <w:rPr>
                <w:i w:val="1"/>
                <w:rtl w:val="0"/>
              </w:rPr>
              <w:t xml:space="preserve">euro</w:t>
            </w:r>
            <w:r w:rsidR="00000000" w:rsidRPr="00000000" w:rsidDel="00000000">
              <w:rPr>
                <w:rtl w:val="0"/>
              </w:rPr>
              <w:t xml:space="preserve">. Piesaistītais eksperts nav saistīts ar projektu Eiropas Parlamenta un Padomes 2024. gada 23. septembra Regulas (ES, Euratom) 2024/2509 par finanšu noteikumiem, ko piemēro Savienības vispārējam budžetam (turpmāk – regula Nr. 2024/2509) 61. panta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paredzētā ekspertu piesaiste caur Latvijas Zinātnes padomi, vērtējot zinātnisko komponenti projektos, kuru fokuss nav divējāda lietojuma risinājumi,</w:t>
            </w:r>
            <w:r w:rsidR="00000000" w:rsidRPr="00000000" w:rsidDel="00000000">
              <w:rPr>
                <w:b w:val="1"/>
                <w:rtl w:val="0"/>
              </w:rPr>
              <w:t xml:space="preserve"> rada šaubas par ekspertu atbilstošu kompetenci konkrētajās industrijas jomās</w:t>
            </w:r>
            <w:r w:rsidR="00000000" w:rsidRPr="00000000" w:rsidDel="00000000">
              <w:rPr>
                <w:rtl w:val="0"/>
              </w:rPr>
              <w:t xml:space="preserve">. Pieredze ES inovāciju programmās kā vienīgais atlases kritērijs nenodrošina pietiekamu nozares konteksta izpratni, īpaši militāro un drošības tehnoloģiju jomā, kur nepieciešamas padziļinātas tehniskās zināšanas un izpratne par nozares regulējumu, pielietojamību un tirgus vajadzībām. Uzskatām, ka šāds ekspertu atlases princips nav atbalstāms.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25-TA-1276</w:t>
    </w:r>
    <w:r>
      <w:br/>
    </w:r>
    <w:r w:rsidR="00000000" w:rsidRPr="00000000" w:rsidDel="00000000">
      <w:rPr>
        <w:rtl w:val="0"/>
      </w:rPr>
      <w:t xml:space="preserve">Izdrukāts 08.08.2025. 18.29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25-TA-1276</w:t>
    </w:r>
    <w:r>
      <w:br/>
    </w:r>
    <w:r w:rsidR="00000000" w:rsidRPr="00000000" w:rsidDel="00000000">
      <w:rPr>
        <w:rtl w:val="0"/>
      </w:rPr>
      <w:t xml:space="preserve">Izdrukāts 08.08.2025. 18.29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Atzinumi_25-TA-1276.docx</dc:title>
</cp:coreProperties>
</file>

<file path=docProps/custom.xml><?xml version="1.0" encoding="utf-8"?>
<Properties xmlns="http://schemas.openxmlformats.org/officeDocument/2006/custom-properties" xmlns:vt="http://schemas.openxmlformats.org/officeDocument/2006/docPropsVTypes"/>
</file>