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F9B0" w14:textId="0F1EF5EA" w:rsidR="006C01AB" w:rsidRPr="00F06051" w:rsidRDefault="00F06051" w:rsidP="00F06051">
      <w:pPr>
        <w:tabs>
          <w:tab w:val="left" w:pos="2700"/>
        </w:tabs>
        <w:rPr>
          <w:rFonts w:cstheme="minorHAnsi"/>
          <w:b/>
          <w:bCs/>
        </w:rPr>
      </w:pPr>
      <w:r>
        <w:rPr>
          <w:noProof/>
          <w:sz w:val="28"/>
          <w:szCs w:val="28"/>
          <w14:ligatures w14:val="standardContextual"/>
        </w:rPr>
        <mc:AlternateContent>
          <mc:Choice Requires="wps">
            <w:drawing>
              <wp:anchor distT="0" distB="0" distL="114300" distR="114300" simplePos="0" relativeHeight="251661312" behindDoc="0" locked="0" layoutInCell="1" allowOverlap="1" wp14:anchorId="566E8228" wp14:editId="296A2665">
                <wp:simplePos x="0" y="0"/>
                <wp:positionH relativeFrom="column">
                  <wp:posOffset>15240</wp:posOffset>
                </wp:positionH>
                <wp:positionV relativeFrom="paragraph">
                  <wp:posOffset>-67945</wp:posOffset>
                </wp:positionV>
                <wp:extent cx="5684520" cy="0"/>
                <wp:effectExtent l="0" t="0" r="0" b="0"/>
                <wp:wrapNone/>
                <wp:docPr id="599678068" name="Taisns savienotājs 2"/>
                <wp:cNvGraphicFramePr/>
                <a:graphic xmlns:a="http://schemas.openxmlformats.org/drawingml/2006/main">
                  <a:graphicData uri="http://schemas.microsoft.com/office/word/2010/wordprocessingShape">
                    <wps:wsp>
                      <wps:cNvCnPr/>
                      <wps:spPr>
                        <a:xfrm>
                          <a:off x="0" y="0"/>
                          <a:ext cx="568452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anchor>
            </w:drawing>
          </mc:Choice>
          <mc:Fallback>
            <w:pict>
              <v:line w14:anchorId="345C70B5" id="Taisns savienotājs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pt,-5.35pt" to="448.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" strokecolor="#c00000" strokeweight="3pt">
                <v:shadow on="t" color="black" opacity="22937f" origin=",.5" offset="0,.63889mm"/>
              </v:line>
            </w:pict>
          </mc:Fallback>
        </mc:AlternateContent>
      </w:r>
      <w:r>
        <w:rPr>
          <w:sz w:val="28"/>
          <w:szCs w:val="28"/>
        </w:rPr>
        <w:tab/>
      </w:r>
    </w:p>
    <w:p w14:paraId="76A11F67" w14:textId="4D21EDA9" w:rsidR="00F06051" w:rsidRPr="009D2D63" w:rsidRDefault="00F06051" w:rsidP="0083331E">
      <w:pPr>
        <w:jc w:val="center"/>
        <w:rPr>
          <w:rFonts w:ascii="Times New Roman" w:hAnsi="Times New Roman"/>
          <w:b/>
          <w:bCs/>
          <w:sz w:val="24"/>
        </w:rPr>
      </w:pPr>
      <w:r w:rsidRPr="009D2D63">
        <w:rPr>
          <w:rFonts w:ascii="Times New Roman" w:hAnsi="Times New Roman"/>
          <w:b/>
          <w:bCs/>
          <w:sz w:val="24"/>
        </w:rPr>
        <w:t>Sakas pagasts</w:t>
      </w:r>
    </w:p>
    <w:p w14:paraId="4116A3E5" w14:textId="69B665F1" w:rsidR="0083331E" w:rsidRPr="009D2D63" w:rsidRDefault="00F06051" w:rsidP="0083331E">
      <w:pPr>
        <w:jc w:val="center"/>
        <w:rPr>
          <w:rFonts w:ascii="Times New Roman" w:hAnsi="Times New Roman"/>
          <w:b/>
          <w:bCs/>
          <w:sz w:val="24"/>
        </w:rPr>
      </w:pPr>
      <w:r w:rsidRPr="009D2D63">
        <w:rPr>
          <w:rFonts w:ascii="Times New Roman" w:hAnsi="Times New Roman"/>
          <w:b/>
          <w:bCs/>
          <w:sz w:val="24"/>
        </w:rPr>
        <w:t xml:space="preserve">Dienvidkurzemes novads </w:t>
      </w:r>
    </w:p>
    <w:p w14:paraId="70A97560" w14:textId="64313F62" w:rsidR="00F06051" w:rsidRPr="009D2D63" w:rsidRDefault="00F06051" w:rsidP="0083331E">
      <w:pPr>
        <w:jc w:val="center"/>
        <w:rPr>
          <w:rFonts w:ascii="Times New Roman" w:hAnsi="Times New Roman"/>
          <w:sz w:val="24"/>
        </w:rPr>
      </w:pPr>
    </w:p>
    <w:p w14:paraId="1C9A560B" w14:textId="234D8B67" w:rsidR="0083331E" w:rsidRPr="009D2D63" w:rsidRDefault="00832C77" w:rsidP="0083331E">
      <w:pPr>
        <w:rPr>
          <w:rFonts w:ascii="Times New Roman" w:hAnsi="Times New Roman"/>
          <w:sz w:val="24"/>
        </w:rPr>
      </w:pPr>
      <w:r w:rsidRPr="0083331E">
        <w:rPr>
          <w:rFonts w:cstheme="minorHAnsi"/>
          <w:noProof/>
        </w:rPr>
        <mc:AlternateContent>
          <mc:Choice Requires="wps">
            <w:drawing>
              <wp:anchor distT="0" distB="0" distL="114300" distR="114300" simplePos="0" relativeHeight="251659264" behindDoc="0" locked="0" layoutInCell="1" allowOverlap="1" wp14:anchorId="3E9C4682" wp14:editId="748D70D1">
                <wp:simplePos x="0" y="0"/>
                <wp:positionH relativeFrom="margin">
                  <wp:posOffset>3158490</wp:posOffset>
                </wp:positionH>
                <wp:positionV relativeFrom="page">
                  <wp:posOffset>2133600</wp:posOffset>
                </wp:positionV>
                <wp:extent cx="2606040" cy="828675"/>
                <wp:effectExtent l="0" t="0" r="3810" b="9525"/>
                <wp:wrapNone/>
                <wp:docPr id="283375998" name="Taisnstūris 3"/>
                <wp:cNvGraphicFramePr/>
                <a:graphic xmlns:a="http://schemas.openxmlformats.org/drawingml/2006/main">
                  <a:graphicData uri="http://schemas.microsoft.com/office/word/2010/wordprocessingShape">
                    <wps:wsp>
                      <wps:cNvSpPr/>
                      <wps:spPr>
                        <a:xfrm>
                          <a:off x="0" y="0"/>
                          <a:ext cx="2606040" cy="828675"/>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14:paraId="5249AFA4" w14:textId="77777777" w:rsidR="007E584A" w:rsidRPr="009D2D63" w:rsidRDefault="007E584A" w:rsidP="007E584A">
                            <w:pPr>
                              <w:jc w:val="right"/>
                              <w:rPr>
                                <w:rFonts w:ascii="Times New Roman" w:hAnsi="Times New Roman"/>
                                <w:b/>
                                <w:bCs/>
                                <w:sz w:val="24"/>
                              </w:rPr>
                            </w:pPr>
                            <w:r w:rsidRPr="007E584A">
                              <w:rPr>
                                <w:rFonts w:ascii="Times New Roman" w:hAnsi="Times New Roman"/>
                                <w:b/>
                                <w:bCs/>
                                <w:sz w:val="24"/>
                              </w:rPr>
                              <w:t xml:space="preserve">Latvijas Republikas </w:t>
                            </w:r>
                          </w:p>
                          <w:p w14:paraId="62E25DC3" w14:textId="216C496D" w:rsidR="007E584A" w:rsidRPr="007E584A" w:rsidRDefault="007E584A" w:rsidP="007E584A">
                            <w:pPr>
                              <w:jc w:val="right"/>
                              <w:rPr>
                                <w:rFonts w:ascii="Times New Roman" w:hAnsi="Times New Roman"/>
                                <w:b/>
                                <w:bCs/>
                                <w:sz w:val="24"/>
                              </w:rPr>
                            </w:pPr>
                            <w:r w:rsidRPr="007E584A">
                              <w:rPr>
                                <w:rFonts w:ascii="Times New Roman" w:hAnsi="Times New Roman"/>
                                <w:b/>
                                <w:bCs/>
                                <w:sz w:val="24"/>
                              </w:rPr>
                              <w:t>Ministru kabinetam</w:t>
                            </w:r>
                          </w:p>
                          <w:p w14:paraId="2133EF89" w14:textId="77777777" w:rsidR="007E584A" w:rsidRPr="007E584A" w:rsidRDefault="007E584A" w:rsidP="007E584A">
                            <w:pPr>
                              <w:jc w:val="right"/>
                              <w:rPr>
                                <w:rFonts w:ascii="Times New Roman" w:hAnsi="Times New Roman"/>
                                <w:sz w:val="24"/>
                              </w:rPr>
                            </w:pPr>
                            <w:r w:rsidRPr="007E584A">
                              <w:rPr>
                                <w:rFonts w:ascii="Times New Roman" w:hAnsi="Times New Roman"/>
                                <w:sz w:val="24"/>
                              </w:rPr>
                              <w:t>Brīvības bulvāris 36, Rīga, LV-1520</w:t>
                            </w:r>
                          </w:p>
                          <w:p w14:paraId="6079319C" w14:textId="18975492" w:rsidR="007E584A" w:rsidRPr="007E584A" w:rsidRDefault="007E584A" w:rsidP="007E584A">
                            <w:pPr>
                              <w:jc w:val="right"/>
                              <w:rPr>
                                <w:rFonts w:ascii="Times New Roman" w:hAnsi="Times New Roman"/>
                                <w:i/>
                                <w:iCs/>
                                <w:sz w:val="24"/>
                              </w:rPr>
                            </w:pPr>
                            <w:r w:rsidRPr="007E584A">
                              <w:rPr>
                                <w:rFonts w:ascii="Times New Roman" w:hAnsi="Times New Roman"/>
                                <w:i/>
                                <w:iCs/>
                                <w:sz w:val="24"/>
                              </w:rPr>
                              <w:t>pasts@mk.gov.lv</w:t>
                            </w:r>
                          </w:p>
                          <w:p w14:paraId="30E44D73" w14:textId="77777777" w:rsidR="00F06051" w:rsidRPr="00EA7581" w:rsidRDefault="00F06051" w:rsidP="00F06051">
                            <w:pPr>
                              <w:jc w:val="right"/>
                              <w:rPr>
                                <w:rFonts w:ascii="Times New Roman" w:eastAsiaTheme="majorEastAsia" w:hAnsi="Times New Roman"/>
                              </w:rPr>
                            </w:pPr>
                          </w:p>
                          <w:p w14:paraId="417BF823" w14:textId="77777777" w:rsidR="00F06051" w:rsidRDefault="00F06051" w:rsidP="00F06051">
                            <w:pPr>
                              <w:jc w:val="right"/>
                              <w:rPr>
                                <w:rFonts w:ascii="Times New Roman" w:eastAsiaTheme="majorEastAsia" w:hAnsi="Times New Roman"/>
                                <w:b/>
                                <w:bCs/>
                              </w:rPr>
                            </w:pPr>
                          </w:p>
                          <w:p w14:paraId="09D75F8A" w14:textId="75346FCE" w:rsidR="00D1541F" w:rsidRPr="00D1541F" w:rsidRDefault="00D1541F" w:rsidP="00D1541F">
                            <w:pPr>
                              <w:keepNext/>
                              <w:outlineLvl w:val="0"/>
                              <w:rPr>
                                <w:rFonts w:cstheme="minorHAnsi"/>
                                <w:b/>
                                <w:bCs/>
                                <w:szCs w:val="22"/>
                                <w:lang w:eastAsia="ru-RU"/>
                              </w:rPr>
                            </w:pPr>
                          </w:p>
                          <w:p w14:paraId="79BF75C9" w14:textId="77777777" w:rsidR="0083331E" w:rsidRDefault="0083331E" w:rsidP="0083331E">
                            <w:pPr>
                              <w:rPr>
                                <w:sz w:val="24"/>
                              </w:rPr>
                            </w:pPr>
                          </w:p>
                        </w:txbxContent>
                      </wps:txbx>
                      <wps:bodyPr vertOverflow="clip" horzOverflow="clip" wrap="square">
                        <a:noAutofit/>
                      </wps:bodyPr>
                    </wps:wsp>
                  </a:graphicData>
                </a:graphic>
                <wp14:sizeRelH relativeFrom="margin">
                  <wp14:pctWidth>0</wp14:pctWidth>
                </wp14:sizeRelH>
                <wp14:sizeRelV relativeFrom="margin">
                  <wp14:pctHeight>0</wp14:pctHeight>
                </wp14:sizeRelV>
              </wp:anchor>
            </w:drawing>
          </mc:Choice>
          <mc:Fallback>
            <w:pict>
              <v:rect w14:anchorId="3E9C4682" id="Taisnstūris 3" o:spid="_x0000_s1026" style="position:absolute;margin-left:248.7pt;margin-top:168pt;width:205.2pt;height:6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" stroked="f">
                <v:textbox>
                  <w:txbxContent>
                    <w:p w14:paraId="5249AFA4" w14:textId="77777777" w:rsidR="007E584A" w:rsidRPr="009D2D63" w:rsidRDefault="007E584A" w:rsidP="007E584A">
                      <w:pPr>
                        <w:jc w:val="right"/>
                        <w:rPr>
                          <w:rFonts w:ascii="Times New Roman" w:hAnsi="Times New Roman"/>
                          <w:b/>
                          <w:bCs/>
                          <w:sz w:val="24"/>
                        </w:rPr>
                      </w:pPr>
                      <w:r w:rsidRPr="007E584A">
                        <w:rPr>
                          <w:rFonts w:ascii="Times New Roman" w:hAnsi="Times New Roman"/>
                          <w:b/>
                          <w:bCs/>
                          <w:sz w:val="24"/>
                        </w:rPr>
                        <w:t xml:space="preserve">Latvijas Republikas </w:t>
                      </w:r>
                    </w:p>
                    <w:p w14:paraId="62E25DC3" w14:textId="216C496D" w:rsidR="007E584A" w:rsidRPr="007E584A" w:rsidRDefault="007E584A" w:rsidP="007E584A">
                      <w:pPr>
                        <w:jc w:val="right"/>
                        <w:rPr>
                          <w:rFonts w:ascii="Times New Roman" w:hAnsi="Times New Roman"/>
                          <w:b/>
                          <w:bCs/>
                          <w:sz w:val="24"/>
                        </w:rPr>
                      </w:pPr>
                      <w:r w:rsidRPr="007E584A">
                        <w:rPr>
                          <w:rFonts w:ascii="Times New Roman" w:hAnsi="Times New Roman"/>
                          <w:b/>
                          <w:bCs/>
                          <w:sz w:val="24"/>
                        </w:rPr>
                        <w:t>Ministru kabinetam</w:t>
                      </w:r>
                    </w:p>
                    <w:p w14:paraId="2133EF89" w14:textId="77777777" w:rsidR="007E584A" w:rsidRPr="007E584A" w:rsidRDefault="007E584A" w:rsidP="007E584A">
                      <w:pPr>
                        <w:jc w:val="right"/>
                        <w:rPr>
                          <w:rFonts w:ascii="Times New Roman" w:hAnsi="Times New Roman"/>
                          <w:sz w:val="24"/>
                        </w:rPr>
                      </w:pPr>
                      <w:r w:rsidRPr="007E584A">
                        <w:rPr>
                          <w:rFonts w:ascii="Times New Roman" w:hAnsi="Times New Roman"/>
                          <w:sz w:val="24"/>
                        </w:rPr>
                        <w:t>Brīvības bulvāris 36, Rīga, LV-1520</w:t>
                      </w:r>
                    </w:p>
                    <w:p w14:paraId="6079319C" w14:textId="18975492" w:rsidR="007E584A" w:rsidRPr="007E584A" w:rsidRDefault="007E584A" w:rsidP="007E584A">
                      <w:pPr>
                        <w:jc w:val="right"/>
                        <w:rPr>
                          <w:rFonts w:ascii="Times New Roman" w:hAnsi="Times New Roman"/>
                          <w:i/>
                          <w:iCs/>
                          <w:sz w:val="24"/>
                        </w:rPr>
                      </w:pPr>
                      <w:r w:rsidRPr="007E584A">
                        <w:rPr>
                          <w:rFonts w:ascii="Times New Roman" w:hAnsi="Times New Roman"/>
                          <w:i/>
                          <w:iCs/>
                          <w:sz w:val="24"/>
                        </w:rPr>
                        <w:t>pasts@mk.gov.lv</w:t>
                      </w:r>
                    </w:p>
                    <w:p w14:paraId="30E44D73" w14:textId="77777777" w:rsidR="00F06051" w:rsidRPr="00EA7581" w:rsidRDefault="00F06051" w:rsidP="00F06051">
                      <w:pPr>
                        <w:jc w:val="right"/>
                        <w:rPr>
                          <w:rFonts w:ascii="Times New Roman" w:eastAsiaTheme="majorEastAsia" w:hAnsi="Times New Roman"/>
                        </w:rPr>
                      </w:pPr>
                    </w:p>
                    <w:p w14:paraId="417BF823" w14:textId="77777777" w:rsidR="00F06051" w:rsidRDefault="00F06051" w:rsidP="00F06051">
                      <w:pPr>
                        <w:jc w:val="right"/>
                        <w:rPr>
                          <w:rFonts w:ascii="Times New Roman" w:eastAsiaTheme="majorEastAsia" w:hAnsi="Times New Roman"/>
                          <w:b/>
                          <w:bCs/>
                        </w:rPr>
                      </w:pPr>
                    </w:p>
                    <w:p w14:paraId="09D75F8A" w14:textId="75346FCE" w:rsidR="00D1541F" w:rsidRPr="00D1541F" w:rsidRDefault="00D1541F" w:rsidP="00D1541F">
                      <w:pPr>
                        <w:keepNext/>
                        <w:outlineLvl w:val="0"/>
                        <w:rPr>
                          <w:rFonts w:cstheme="minorHAnsi"/>
                          <w:b/>
                          <w:bCs/>
                          <w:szCs w:val="22"/>
                          <w:lang w:eastAsia="ru-RU"/>
                        </w:rPr>
                      </w:pPr>
                    </w:p>
                    <w:p w14:paraId="79BF75C9" w14:textId="77777777" w:rsidR="0083331E" w:rsidRDefault="0083331E" w:rsidP="0083331E">
                      <w:pPr>
                        <w:rPr>
                          <w:sz w:val="24"/>
                        </w:rPr>
                      </w:pPr>
                    </w:p>
                  </w:txbxContent>
                </v:textbox>
                <w10:wrap anchorx="margin" anchory="page"/>
              </v:rect>
            </w:pict>
          </mc:Fallback>
        </mc:AlternateContent>
      </w:r>
      <w:r w:rsidR="007E584A" w:rsidRPr="009D2D63">
        <w:rPr>
          <w:rFonts w:ascii="Times New Roman" w:hAnsi="Times New Roman"/>
          <w:sz w:val="24"/>
        </w:rPr>
        <w:t>12</w:t>
      </w:r>
      <w:r w:rsidR="0083331E" w:rsidRPr="009D2D63">
        <w:rPr>
          <w:rFonts w:ascii="Times New Roman" w:hAnsi="Times New Roman"/>
          <w:sz w:val="24"/>
        </w:rPr>
        <w:t>.</w:t>
      </w:r>
      <w:r w:rsidR="007E584A" w:rsidRPr="009D2D63">
        <w:rPr>
          <w:rFonts w:ascii="Times New Roman" w:hAnsi="Times New Roman"/>
          <w:sz w:val="24"/>
        </w:rPr>
        <w:t>01</w:t>
      </w:r>
      <w:r w:rsidR="0083331E" w:rsidRPr="009D2D63">
        <w:rPr>
          <w:rFonts w:ascii="Times New Roman" w:hAnsi="Times New Roman"/>
          <w:sz w:val="24"/>
        </w:rPr>
        <w:t>.202</w:t>
      </w:r>
      <w:r w:rsidR="00F06051" w:rsidRPr="009D2D63">
        <w:rPr>
          <w:rFonts w:ascii="Times New Roman" w:hAnsi="Times New Roman"/>
          <w:sz w:val="24"/>
        </w:rPr>
        <w:t>6</w:t>
      </w:r>
      <w:r w:rsidR="0083331E" w:rsidRPr="009D2D63">
        <w:rPr>
          <w:rFonts w:ascii="Times New Roman" w:hAnsi="Times New Roman"/>
          <w:sz w:val="24"/>
        </w:rPr>
        <w:t xml:space="preserve">. Nr. </w:t>
      </w:r>
      <w:r w:rsidR="007E584A" w:rsidRPr="009D2D63">
        <w:rPr>
          <w:rFonts w:ascii="Times New Roman" w:hAnsi="Times New Roman"/>
          <w:sz w:val="24"/>
        </w:rPr>
        <w:t>VP-1/2</w:t>
      </w:r>
    </w:p>
    <w:p w14:paraId="53738A9E" w14:textId="47BEEBFB" w:rsidR="00F06051" w:rsidRDefault="00F06051" w:rsidP="003861A8">
      <w:pPr>
        <w:rPr>
          <w:rFonts w:cstheme="minorHAnsi"/>
        </w:rPr>
      </w:pPr>
    </w:p>
    <w:p w14:paraId="2EA4BC50" w14:textId="4349DD01" w:rsidR="00F06051" w:rsidRDefault="00F06051" w:rsidP="003861A8">
      <w:pPr>
        <w:rPr>
          <w:rFonts w:cstheme="minorHAnsi"/>
          <w:szCs w:val="22"/>
        </w:rPr>
      </w:pPr>
      <w:r>
        <w:rPr>
          <w:rFonts w:cstheme="minorHAnsi"/>
          <w:szCs w:val="22"/>
        </w:rPr>
        <w:t xml:space="preserve"> </w:t>
      </w:r>
    </w:p>
    <w:p w14:paraId="083EFE2D" w14:textId="6D04F553" w:rsidR="007E584A" w:rsidRDefault="007E584A" w:rsidP="003861A8">
      <w:pPr>
        <w:rPr>
          <w:rFonts w:cstheme="minorHAnsi"/>
          <w:szCs w:val="22"/>
        </w:rPr>
      </w:pPr>
    </w:p>
    <w:p w14:paraId="52BB7747" w14:textId="16FDD7D4" w:rsidR="007E584A" w:rsidRDefault="007E584A" w:rsidP="003861A8">
      <w:pPr>
        <w:rPr>
          <w:rFonts w:cstheme="minorHAnsi"/>
          <w:szCs w:val="22"/>
        </w:rPr>
      </w:pPr>
    </w:p>
    <w:p w14:paraId="163B1A06" w14:textId="77777777" w:rsidR="007E584A" w:rsidRDefault="007E584A" w:rsidP="003861A8">
      <w:pPr>
        <w:rPr>
          <w:rFonts w:cstheme="minorHAnsi"/>
          <w:szCs w:val="22"/>
        </w:rPr>
      </w:pPr>
    </w:p>
    <w:p w14:paraId="69423DD0" w14:textId="77777777" w:rsidR="007E584A" w:rsidRPr="007E584A" w:rsidRDefault="007E584A" w:rsidP="007E584A">
      <w:pPr>
        <w:jc w:val="both"/>
        <w:rPr>
          <w:rFonts w:ascii="Times New Roman" w:hAnsi="Times New Roman"/>
          <w:b/>
          <w:bCs/>
          <w:i/>
          <w:iCs/>
          <w:sz w:val="24"/>
        </w:rPr>
      </w:pPr>
      <w:r w:rsidRPr="007E584A">
        <w:rPr>
          <w:rFonts w:ascii="Times New Roman" w:hAnsi="Times New Roman"/>
          <w:b/>
          <w:bCs/>
          <w:i/>
          <w:iCs/>
          <w:sz w:val="24"/>
        </w:rPr>
        <w:t xml:space="preserve">Par MK rīkojuma projektu 25-TA-2896 </w:t>
      </w:r>
    </w:p>
    <w:p w14:paraId="2D4A55F7" w14:textId="77777777" w:rsidR="007E584A" w:rsidRPr="007E584A" w:rsidRDefault="007E584A" w:rsidP="007E584A">
      <w:pPr>
        <w:jc w:val="both"/>
        <w:rPr>
          <w:rFonts w:ascii="Times New Roman" w:hAnsi="Times New Roman"/>
          <w:i/>
          <w:iCs/>
          <w:sz w:val="24"/>
        </w:rPr>
      </w:pPr>
      <w:r w:rsidRPr="007E584A">
        <w:rPr>
          <w:rFonts w:ascii="Times New Roman" w:hAnsi="Times New Roman"/>
          <w:i/>
          <w:iCs/>
          <w:sz w:val="24"/>
        </w:rPr>
        <w:t xml:space="preserve">“Par paredzētās darbības "Vēja elektrostaciju parka "K2 </w:t>
      </w:r>
      <w:proofErr w:type="spellStart"/>
      <w:r w:rsidRPr="007E584A">
        <w:rPr>
          <w:rFonts w:ascii="Times New Roman" w:hAnsi="Times New Roman"/>
          <w:i/>
          <w:iCs/>
          <w:sz w:val="24"/>
        </w:rPr>
        <w:t>Ventum</w:t>
      </w:r>
      <w:proofErr w:type="spellEnd"/>
      <w:r w:rsidRPr="007E584A">
        <w:rPr>
          <w:rFonts w:ascii="Times New Roman" w:hAnsi="Times New Roman"/>
          <w:i/>
          <w:iCs/>
          <w:sz w:val="24"/>
        </w:rPr>
        <w:t xml:space="preserve">" būvniecība Dienvidkurzemes novada Sakas pagastā un elektropārvades pieslēguma izveide Dienvidkurzemes novada Sakas pagastā un Kuldīgas novada Alsungas pagastā" akceptu” (turpmāk – </w:t>
      </w:r>
      <w:r w:rsidRPr="007E584A">
        <w:rPr>
          <w:rFonts w:ascii="Times New Roman" w:hAnsi="Times New Roman"/>
          <w:b/>
          <w:bCs/>
          <w:i/>
          <w:iCs/>
          <w:sz w:val="24"/>
        </w:rPr>
        <w:t>“Rīkojuma projekts”</w:t>
      </w:r>
      <w:r w:rsidRPr="007E584A">
        <w:rPr>
          <w:rFonts w:ascii="Times New Roman" w:hAnsi="Times New Roman"/>
          <w:i/>
          <w:iCs/>
          <w:sz w:val="24"/>
        </w:rPr>
        <w:t>)</w:t>
      </w:r>
    </w:p>
    <w:p w14:paraId="17D0B2CF" w14:textId="77777777" w:rsidR="007E584A" w:rsidRPr="007E584A" w:rsidRDefault="007E584A" w:rsidP="007E584A">
      <w:pPr>
        <w:jc w:val="both"/>
        <w:rPr>
          <w:rFonts w:ascii="Times New Roman" w:hAnsi="Times New Roman"/>
          <w:sz w:val="24"/>
        </w:rPr>
      </w:pPr>
    </w:p>
    <w:p w14:paraId="3C686D04" w14:textId="77777777" w:rsidR="007E584A" w:rsidRPr="007E584A" w:rsidRDefault="007E584A" w:rsidP="007E584A">
      <w:pPr>
        <w:jc w:val="both"/>
        <w:rPr>
          <w:rFonts w:ascii="Times New Roman" w:hAnsi="Times New Roman"/>
          <w:b/>
          <w:bCs/>
          <w:sz w:val="24"/>
        </w:rPr>
      </w:pPr>
    </w:p>
    <w:p w14:paraId="0D2B06AD" w14:textId="77777777" w:rsidR="007E584A" w:rsidRPr="007E584A" w:rsidRDefault="007E584A" w:rsidP="007E584A">
      <w:pPr>
        <w:ind w:firstLine="720"/>
        <w:jc w:val="both"/>
        <w:rPr>
          <w:rFonts w:ascii="Times New Roman" w:hAnsi="Times New Roman"/>
          <w:sz w:val="24"/>
        </w:rPr>
      </w:pPr>
      <w:r w:rsidRPr="007E584A">
        <w:rPr>
          <w:rFonts w:ascii="Times New Roman" w:hAnsi="Times New Roman"/>
          <w:sz w:val="24"/>
        </w:rPr>
        <w:t xml:space="preserve">Rīkojuma projekts paredz akceptēt “Vēja elektrostaciju parka "K2 </w:t>
      </w:r>
      <w:proofErr w:type="spellStart"/>
      <w:r w:rsidRPr="007E584A">
        <w:rPr>
          <w:rFonts w:ascii="Times New Roman" w:hAnsi="Times New Roman"/>
          <w:sz w:val="24"/>
        </w:rPr>
        <w:t>Ventum</w:t>
      </w:r>
      <w:proofErr w:type="spellEnd"/>
      <w:r w:rsidRPr="007E584A">
        <w:rPr>
          <w:rFonts w:ascii="Times New Roman" w:hAnsi="Times New Roman"/>
          <w:sz w:val="24"/>
        </w:rPr>
        <w:t xml:space="preserve">" būvniecību Dienvidkurzemes novada Sakas pagastā un elektropārvades pieslēguma izveidi Dienvidkurzemes novada Sakas pagastā un Kuldīgas novada Alsungas pagastā" (turpmāk – </w:t>
      </w:r>
      <w:r w:rsidRPr="007E584A">
        <w:rPr>
          <w:rFonts w:ascii="Times New Roman" w:hAnsi="Times New Roman"/>
          <w:b/>
          <w:bCs/>
          <w:sz w:val="24"/>
        </w:rPr>
        <w:t>“Paredzētā darbība”</w:t>
      </w:r>
      <w:r w:rsidRPr="007E584A">
        <w:rPr>
          <w:rFonts w:ascii="Times New Roman" w:hAnsi="Times New Roman"/>
          <w:sz w:val="24"/>
        </w:rPr>
        <w:t xml:space="preserve">). </w:t>
      </w:r>
    </w:p>
    <w:p w14:paraId="46ABD49E" w14:textId="77777777" w:rsidR="007E584A" w:rsidRPr="007E584A" w:rsidRDefault="007E584A" w:rsidP="007E584A">
      <w:pPr>
        <w:jc w:val="both"/>
        <w:rPr>
          <w:rFonts w:ascii="Times New Roman" w:hAnsi="Times New Roman"/>
          <w:sz w:val="24"/>
        </w:rPr>
      </w:pPr>
      <w:r w:rsidRPr="007E584A">
        <w:rPr>
          <w:rFonts w:ascii="Times New Roman" w:hAnsi="Times New Roman"/>
          <w:sz w:val="24"/>
        </w:rPr>
        <w:t>Paredzētā darbība ietver 46 vēja turbīnu 250 m augstumā būvniecību Baltijas jūras un Rīgas līča piekrastes aizsargjoslā, priežu mežā, teritorijā, kas atrodas tieši blakus iecienītajam kūrortam Pāvilosta, šaurā joslā starp Ziemupes dabas liegumu un Grīņu dabas rezervātu. Lai stādītos priekšā ieceres mērogu, var minēt, ka Pēterbaznīcas torņa augstums ir 123 metri, bet Zaķusalas televīzijas torņa betona daļas augstums ir tikai 200 m. Bet tam paredzēta 27 km garas augstsprieguma līnijas izbūve, pievedceļi katrai vēja turbīnai un katras vēja turbīnas izbūves laukums, šim nolūkam izcērtot mežu līdz 89 ha apjomā.</w:t>
      </w:r>
    </w:p>
    <w:p w14:paraId="49088CF6" w14:textId="77777777" w:rsidR="007E584A" w:rsidRPr="007E584A" w:rsidRDefault="007E584A" w:rsidP="007E584A">
      <w:pPr>
        <w:jc w:val="both"/>
        <w:rPr>
          <w:rFonts w:ascii="Times New Roman" w:hAnsi="Times New Roman"/>
          <w:sz w:val="24"/>
        </w:rPr>
      </w:pPr>
      <w:r w:rsidRPr="007E584A">
        <w:rPr>
          <w:rFonts w:ascii="Times New Roman" w:hAnsi="Times New Roman"/>
          <w:b/>
          <w:bCs/>
          <w:sz w:val="24"/>
          <w:u w:val="single"/>
        </w:rPr>
        <w:t>Rīkojuma projekta apstiprināšana nav pieļaujama ne tikai tāpēc, ka tas ignorē plašos sabiedrības protestus un vietējās pašvaldības iebildumus un draud iznīcināt Pāvilostas kā tūrisma centra attīstību, bet arī tāpēc, ka tas ir pretrunā vairākām konkrētām tiesību aktu normām, un proti</w:t>
      </w:r>
      <w:r w:rsidRPr="007E584A">
        <w:rPr>
          <w:rFonts w:ascii="Times New Roman" w:hAnsi="Times New Roman"/>
          <w:sz w:val="24"/>
        </w:rPr>
        <w:t>.</w:t>
      </w:r>
    </w:p>
    <w:p w14:paraId="681491DB" w14:textId="77777777" w:rsidR="007E584A" w:rsidRPr="009D2D63" w:rsidRDefault="007E584A" w:rsidP="007E584A">
      <w:pPr>
        <w:jc w:val="both"/>
        <w:rPr>
          <w:rFonts w:ascii="Times New Roman" w:hAnsi="Times New Roman"/>
          <w:b/>
          <w:bCs/>
          <w:sz w:val="24"/>
        </w:rPr>
      </w:pPr>
      <w:r w:rsidRPr="007E584A">
        <w:rPr>
          <w:rFonts w:ascii="Times New Roman" w:hAnsi="Times New Roman"/>
          <w:b/>
          <w:bCs/>
          <w:sz w:val="24"/>
        </w:rPr>
        <w:t>Neatbilstība teritorijas plānojumam.</w:t>
      </w:r>
    </w:p>
    <w:p w14:paraId="782C6C40"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Iecerētā vēja parka teritorijā piemērojami Pāvilostas novada teritorijas plānojuma </w:t>
      </w:r>
      <w:proofErr w:type="gramStart"/>
      <w:r w:rsidRPr="007E584A">
        <w:rPr>
          <w:rFonts w:ascii="Times New Roman" w:hAnsi="Times New Roman"/>
          <w:sz w:val="24"/>
        </w:rPr>
        <w:t>2012. – 2024.</w:t>
      </w:r>
      <w:proofErr w:type="gramEnd"/>
      <w:r w:rsidRPr="007E584A">
        <w:rPr>
          <w:rFonts w:ascii="Times New Roman" w:hAnsi="Times New Roman"/>
          <w:sz w:val="24"/>
        </w:rPr>
        <w:t xml:space="preserve">gadam Teritorijas izmantošanas un apbūves noteikumi (turpmāk – </w:t>
      </w:r>
      <w:r w:rsidRPr="007E584A">
        <w:rPr>
          <w:rFonts w:ascii="Times New Roman" w:hAnsi="Times New Roman"/>
          <w:b/>
          <w:bCs/>
          <w:sz w:val="24"/>
        </w:rPr>
        <w:t>“TIAN”</w:t>
      </w:r>
      <w:r w:rsidRPr="007E584A">
        <w:rPr>
          <w:rFonts w:ascii="Times New Roman" w:hAnsi="Times New Roman"/>
          <w:sz w:val="24"/>
        </w:rPr>
        <w:t xml:space="preserve">). TIAN 303. punktā ir noteikts: </w:t>
      </w:r>
      <w:r w:rsidRPr="007E584A">
        <w:rPr>
          <w:rFonts w:ascii="Times New Roman" w:hAnsi="Times New Roman"/>
          <w:i/>
          <w:iCs/>
          <w:sz w:val="24"/>
        </w:rPr>
        <w:t xml:space="preserve">“Vēja elektrostaciju ar maksimālo jaudu </w:t>
      </w:r>
      <w:proofErr w:type="gramStart"/>
      <w:r w:rsidRPr="007E584A">
        <w:rPr>
          <w:rFonts w:ascii="Times New Roman" w:hAnsi="Times New Roman"/>
          <w:i/>
          <w:iCs/>
          <w:sz w:val="24"/>
        </w:rPr>
        <w:t>vairāk kā</w:t>
      </w:r>
      <w:proofErr w:type="gramEnd"/>
      <w:r w:rsidRPr="007E584A">
        <w:rPr>
          <w:rFonts w:ascii="Times New Roman" w:hAnsi="Times New Roman"/>
          <w:i/>
          <w:iCs/>
          <w:sz w:val="24"/>
        </w:rPr>
        <w:t xml:space="preserve"> 20 kilovati plānošana un būvniecība, kā arī esošo izmantošana </w:t>
      </w:r>
      <w:r w:rsidRPr="007E584A">
        <w:rPr>
          <w:rFonts w:ascii="Times New Roman" w:hAnsi="Times New Roman"/>
          <w:b/>
          <w:bCs/>
          <w:i/>
          <w:iCs/>
          <w:sz w:val="24"/>
          <w:u w:val="single"/>
        </w:rPr>
        <w:t>atļauta tikai</w:t>
      </w:r>
      <w:r w:rsidRPr="007E584A">
        <w:rPr>
          <w:rFonts w:ascii="Times New Roman" w:hAnsi="Times New Roman"/>
          <w:i/>
          <w:iCs/>
          <w:sz w:val="24"/>
        </w:rPr>
        <w:t xml:space="preserve"> teritorijas plānojuma grafiskās daļas noteiktajās vietās Lauku zemēs ar indeksiem LR – 5 un LR – 9.” </w:t>
      </w:r>
      <w:r w:rsidRPr="007E584A">
        <w:rPr>
          <w:rFonts w:ascii="Times New Roman" w:hAnsi="Times New Roman"/>
          <w:sz w:val="24"/>
        </w:rPr>
        <w:t>Iecerētais vēja parks neatrodas zemēs ar indeksiem LR – 5 un LR – 9, līdz ar to tā būvniecības iecere neatbilst TIAN.</w:t>
      </w:r>
    </w:p>
    <w:p w14:paraId="5B41D074"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Attīstītājs ietekmes uz vidi novērtējuma ziņojumā (turpmāk – </w:t>
      </w:r>
      <w:r w:rsidRPr="007E584A">
        <w:rPr>
          <w:rFonts w:ascii="Times New Roman" w:hAnsi="Times New Roman"/>
          <w:b/>
          <w:bCs/>
          <w:sz w:val="24"/>
        </w:rPr>
        <w:t>“IVN ziņojums”</w:t>
      </w:r>
      <w:r w:rsidRPr="007E584A">
        <w:rPr>
          <w:rFonts w:ascii="Times New Roman" w:hAnsi="Times New Roman"/>
          <w:sz w:val="24"/>
        </w:rPr>
        <w:t xml:space="preserve">) atzīst, ka Paredzētā darbība neatbilst TIAN, bet norāda, ka būvniecību pieļaujot šādas jaunākas un speciālas tiesību normas: (i) Enerģētiskās drošības un neatkarības veicināšanai nepieciešamās atvieglotās energoapgādes būvju būvniecības kārtības likuma </w:t>
      </w:r>
      <w:proofErr w:type="gramStart"/>
      <w:r w:rsidRPr="007E584A">
        <w:rPr>
          <w:rFonts w:ascii="Times New Roman" w:hAnsi="Times New Roman"/>
          <w:sz w:val="24"/>
        </w:rPr>
        <w:t>(</w:t>
      </w:r>
      <w:proofErr w:type="gramEnd"/>
      <w:r w:rsidRPr="007E584A">
        <w:rPr>
          <w:rFonts w:ascii="Times New Roman" w:hAnsi="Times New Roman"/>
          <w:sz w:val="24"/>
        </w:rPr>
        <w:t>turpmāk –</w:t>
      </w:r>
      <w:r w:rsidRPr="007E584A">
        <w:rPr>
          <w:rFonts w:ascii="Times New Roman" w:hAnsi="Times New Roman"/>
          <w:b/>
          <w:bCs/>
          <w:sz w:val="24"/>
        </w:rPr>
        <w:t xml:space="preserve"> “Atvieglotās kārtības likums”</w:t>
      </w:r>
      <w:r w:rsidRPr="007E584A">
        <w:rPr>
          <w:rFonts w:ascii="Times New Roman" w:hAnsi="Times New Roman"/>
          <w:sz w:val="24"/>
        </w:rPr>
        <w:t>)</w:t>
      </w:r>
      <w:r w:rsidRPr="007E584A">
        <w:rPr>
          <w:rFonts w:ascii="Times New Roman" w:hAnsi="Times New Roman"/>
          <w:b/>
          <w:bCs/>
          <w:sz w:val="24"/>
        </w:rPr>
        <w:t xml:space="preserve"> </w:t>
      </w:r>
      <w:r w:rsidRPr="007E584A">
        <w:rPr>
          <w:rFonts w:ascii="Times New Roman" w:hAnsi="Times New Roman"/>
          <w:sz w:val="24"/>
        </w:rPr>
        <w:t>4.pants, un (</w:t>
      </w:r>
      <w:proofErr w:type="spellStart"/>
      <w:r w:rsidRPr="007E584A">
        <w:rPr>
          <w:rFonts w:ascii="Times New Roman" w:hAnsi="Times New Roman"/>
          <w:sz w:val="24"/>
        </w:rPr>
        <w:t>ii</w:t>
      </w:r>
      <w:proofErr w:type="spellEnd"/>
      <w:r w:rsidRPr="007E584A">
        <w:rPr>
          <w:rFonts w:ascii="Times New Roman" w:hAnsi="Times New Roman"/>
          <w:sz w:val="24"/>
        </w:rPr>
        <w:t xml:space="preserve">) Ministru kabineta 30.04.2013. noteikumu Nr.240 Vispārīgie teritorijas plānošanas, izmantošanas un apbūves noteikumi (turpmāk – </w:t>
      </w:r>
      <w:r w:rsidRPr="007E584A">
        <w:rPr>
          <w:rFonts w:ascii="Times New Roman" w:hAnsi="Times New Roman"/>
          <w:b/>
          <w:bCs/>
          <w:sz w:val="24"/>
        </w:rPr>
        <w:t>“MKN 240”</w:t>
      </w:r>
      <w:r w:rsidRPr="007E584A">
        <w:rPr>
          <w:rFonts w:ascii="Times New Roman" w:hAnsi="Times New Roman"/>
          <w:sz w:val="24"/>
        </w:rPr>
        <w:t>) 161.punkts (</w:t>
      </w:r>
      <w:r w:rsidRPr="007E584A">
        <w:rPr>
          <w:rFonts w:ascii="Times New Roman" w:hAnsi="Times New Roman"/>
          <w:i/>
          <w:iCs/>
          <w:sz w:val="24"/>
        </w:rPr>
        <w:t>skat. IVN ziņojuma 67., 68.lpp</w:t>
      </w:r>
      <w:r w:rsidRPr="007E584A">
        <w:rPr>
          <w:rFonts w:ascii="Times New Roman" w:hAnsi="Times New Roman"/>
          <w:sz w:val="24"/>
        </w:rPr>
        <w:t xml:space="preserve">). </w:t>
      </w:r>
      <w:r w:rsidRPr="007E584A">
        <w:rPr>
          <w:rFonts w:ascii="Times New Roman" w:hAnsi="Times New Roman"/>
          <w:b/>
          <w:bCs/>
          <w:sz w:val="24"/>
          <w:u w:val="single"/>
        </w:rPr>
        <w:t>Šāda interpretācija ir aplama</w:t>
      </w:r>
      <w:r w:rsidRPr="007E584A">
        <w:rPr>
          <w:rFonts w:ascii="Times New Roman" w:hAnsi="Times New Roman"/>
          <w:sz w:val="24"/>
        </w:rPr>
        <w:t>.</w:t>
      </w:r>
    </w:p>
    <w:p w14:paraId="06E6E010"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lastRenderedPageBreak/>
        <w:t xml:space="preserve">Pirmkārt, MKN 240 spēkā esošā redakcija pieņemta tikai ar 2024. gada 12. novembra grozījumiem. Līdz šo grozījumu pieņemšanai pastāvēja noteikumu 53.5 apakšpunkts, kas noteica, ka vēja elektrostaciju (turpmāk – </w:t>
      </w:r>
      <w:r w:rsidRPr="007E584A">
        <w:rPr>
          <w:rFonts w:ascii="Times New Roman" w:hAnsi="Times New Roman"/>
          <w:b/>
          <w:bCs/>
          <w:sz w:val="24"/>
        </w:rPr>
        <w:t>“VES”</w:t>
      </w:r>
      <w:r w:rsidRPr="007E584A">
        <w:rPr>
          <w:rFonts w:ascii="Times New Roman" w:hAnsi="Times New Roman"/>
          <w:sz w:val="24"/>
        </w:rPr>
        <w:t xml:space="preserve">) būvniecība atļauta tikai īpaši iezīmētās zonās (tieši tā, kā paredzēts TIAN). Citos gadījumos VES būvniecība bija iespējama, tikai grozot zemes atļauto izmantošanas veidu (parasti ar lokālplānojumu). MKN 240 2024. gada 12. novembra grozījumu anotācijā </w:t>
      </w:r>
      <w:proofErr w:type="gramStart"/>
      <w:r w:rsidRPr="007E584A">
        <w:rPr>
          <w:rFonts w:ascii="Times New Roman" w:hAnsi="Times New Roman"/>
          <w:sz w:val="24"/>
        </w:rPr>
        <w:t>(</w:t>
      </w:r>
      <w:proofErr w:type="gramEnd"/>
      <w:r w:rsidRPr="007E584A">
        <w:rPr>
          <w:rFonts w:ascii="Times New Roman" w:hAnsi="Times New Roman"/>
          <w:sz w:val="24"/>
          <w:lang w:val="en-US"/>
        </w:rPr>
        <w:fldChar w:fldCharType="begin"/>
      </w:r>
      <w:r w:rsidRPr="007E584A">
        <w:rPr>
          <w:rFonts w:ascii="Times New Roman" w:hAnsi="Times New Roman"/>
          <w:sz w:val="24"/>
          <w:lang w:val="en-US"/>
        </w:rPr>
        <w:instrText>HYPERLINK "https://tapportals.mk.gov.lv/annotation/216dea38-f735-451a-b171-706a0ce521f8"</w:instrText>
      </w:r>
      <w:r w:rsidRPr="007E584A">
        <w:rPr>
          <w:rFonts w:ascii="Times New Roman" w:hAnsi="Times New Roman"/>
          <w:sz w:val="24"/>
          <w:lang w:val="en-US"/>
        </w:rPr>
      </w:r>
      <w:r w:rsidRPr="007E584A">
        <w:rPr>
          <w:rFonts w:ascii="Times New Roman" w:hAnsi="Times New Roman"/>
          <w:sz w:val="24"/>
          <w:lang w:val="en-US"/>
        </w:rPr>
        <w:fldChar w:fldCharType="separate"/>
      </w:r>
      <w:r w:rsidRPr="007E584A">
        <w:rPr>
          <w:rStyle w:val="Hipersaite"/>
          <w:rFonts w:ascii="Times New Roman" w:hAnsi="Times New Roman"/>
          <w:sz w:val="24"/>
        </w:rPr>
        <w:t>https://tapportals.mk.gov.lv/annotation/216dea38-f735-451a-b171-706a0ce521f8</w:t>
      </w:r>
      <w:r w:rsidRPr="007E584A">
        <w:rPr>
          <w:rFonts w:ascii="Times New Roman" w:hAnsi="Times New Roman"/>
          <w:sz w:val="24"/>
        </w:rPr>
        <w:fldChar w:fldCharType="end"/>
      </w:r>
      <w:r w:rsidRPr="007E584A">
        <w:rPr>
          <w:rFonts w:ascii="Times New Roman" w:hAnsi="Times New Roman"/>
          <w:sz w:val="24"/>
        </w:rPr>
        <w:t xml:space="preserve">) nepārprotami norādīts, ka </w:t>
      </w:r>
      <w:r w:rsidRPr="007E584A">
        <w:rPr>
          <w:rFonts w:ascii="Times New Roman" w:hAnsi="Times New Roman"/>
          <w:i/>
          <w:iCs/>
          <w:sz w:val="24"/>
        </w:rPr>
        <w:t>“jaunais regulējums neattiecas uz tiem teritorijas plānojumiem, kas ir apstiprināti līdz šī Grozījumu projekta apstiprināšanai Ministru kabinetā”</w:t>
      </w:r>
      <w:r w:rsidRPr="007E584A">
        <w:rPr>
          <w:rFonts w:ascii="Times New Roman" w:hAnsi="Times New Roman"/>
          <w:sz w:val="24"/>
        </w:rPr>
        <w:t xml:space="preserve">. </w:t>
      </w:r>
      <w:r w:rsidRPr="007E584A">
        <w:rPr>
          <w:rFonts w:ascii="Times New Roman" w:hAnsi="Times New Roman"/>
          <w:b/>
          <w:bCs/>
          <w:sz w:val="24"/>
          <w:u w:val="single"/>
        </w:rPr>
        <w:t>Tātad MKN 240 2024. gada 12. novembra grozījumi neietekmēja TIAN</w:t>
      </w:r>
      <w:r w:rsidRPr="007E584A">
        <w:rPr>
          <w:rFonts w:ascii="Times New Roman" w:hAnsi="Times New Roman"/>
          <w:sz w:val="24"/>
        </w:rPr>
        <w:t>.</w:t>
      </w:r>
    </w:p>
    <w:p w14:paraId="622E8B32"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Otrkārt, MKN 240 162.punktā ir noteikts: </w:t>
      </w:r>
      <w:r w:rsidRPr="007E584A">
        <w:rPr>
          <w:rFonts w:ascii="Times New Roman" w:hAnsi="Times New Roman"/>
          <w:i/>
          <w:iCs/>
          <w:sz w:val="24"/>
        </w:rPr>
        <w:t>“Teritorijas plānojumā vai lokālplānojumā var noteikt teritorijas, kurās vēja elektrostaciju būvniecība ir aizliegta.”</w:t>
      </w:r>
      <w:r w:rsidRPr="007E584A">
        <w:rPr>
          <w:rFonts w:ascii="Times New Roman" w:hAnsi="Times New Roman"/>
          <w:sz w:val="24"/>
        </w:rPr>
        <w:t xml:space="preserve"> Tātad </w:t>
      </w:r>
      <w:r w:rsidRPr="007E584A">
        <w:rPr>
          <w:rFonts w:ascii="Times New Roman" w:hAnsi="Times New Roman"/>
          <w:b/>
          <w:bCs/>
          <w:sz w:val="24"/>
        </w:rPr>
        <w:t>pašvaldību tiesības regulēt, kurās teritorijās VES būvniecība ir aizliegta, tika saglabātas</w:t>
      </w:r>
      <w:r w:rsidRPr="007E584A">
        <w:rPr>
          <w:rFonts w:ascii="Times New Roman" w:hAnsi="Times New Roman"/>
          <w:sz w:val="24"/>
        </w:rPr>
        <w:t xml:space="preserve">, neskatoties uz Atvieglotās kārtības likuma un MKN 240 grozījumu pieņemšanu. Tas ir loģiski, jo </w:t>
      </w:r>
      <w:r w:rsidRPr="007E584A">
        <w:rPr>
          <w:rFonts w:ascii="Times New Roman" w:hAnsi="Times New Roman"/>
          <w:b/>
          <w:bCs/>
          <w:sz w:val="24"/>
          <w:u w:val="single"/>
        </w:rPr>
        <w:t>pretēja interpretācija būtu pretrunā Satversmē paredzētajam demokrātiskas valsts iekārtas principam</w:t>
      </w:r>
      <w:r w:rsidRPr="007E584A">
        <w:rPr>
          <w:rFonts w:ascii="Times New Roman" w:hAnsi="Times New Roman"/>
          <w:sz w:val="24"/>
        </w:rPr>
        <w:t>, Pašvaldību likuma 4.panta pirmās daļas 15.punktā noteiktajai pašvaldības autonomajai funkcijai – saskaņā ar pašvaldības teritorijas plānojumu noteikt zemes izmantošanu un apbūvi, kā arī Teritorijas attīstības plānošanas likuma 5.panta pirmās daļas 3.punktā noteiktajām pašvaldību tiesībām.</w:t>
      </w:r>
    </w:p>
    <w:p w14:paraId="2E9EDEA6"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TIAN 303.punktā noteiktais ierobežojums </w:t>
      </w:r>
      <w:proofErr w:type="gramStart"/>
      <w:r w:rsidRPr="007E584A">
        <w:rPr>
          <w:rFonts w:ascii="Times New Roman" w:hAnsi="Times New Roman"/>
          <w:sz w:val="24"/>
        </w:rPr>
        <w:t>vienlaicīgi ir</w:t>
      </w:r>
      <w:proofErr w:type="gramEnd"/>
      <w:r w:rsidRPr="007E584A">
        <w:rPr>
          <w:rFonts w:ascii="Times New Roman" w:hAnsi="Times New Roman"/>
          <w:sz w:val="24"/>
        </w:rPr>
        <w:t xml:space="preserve"> atļauja būvēt VES konkrētās teritorijās un aizliegums to darīt citās teritorijās MKN 240 162.punkta izpratnē. </w:t>
      </w:r>
      <w:proofErr w:type="gramStart"/>
      <w:r w:rsidRPr="007E584A">
        <w:rPr>
          <w:rFonts w:ascii="Times New Roman" w:hAnsi="Times New Roman"/>
          <w:sz w:val="24"/>
        </w:rPr>
        <w:t>Nav juridiskas nozīmes</w:t>
      </w:r>
      <w:proofErr w:type="gramEnd"/>
      <w:r w:rsidRPr="007E584A">
        <w:rPr>
          <w:rFonts w:ascii="Times New Roman" w:hAnsi="Times New Roman"/>
          <w:sz w:val="24"/>
        </w:rPr>
        <w:t xml:space="preserve">, ka šāds aizliegums gramatiski nav izteikts kā aizliegums, jo līdz MKN 240 2024. gada 12. novembra grozījumiem darbojās princips, ka VES realizācija ir atļauta tikai tur, kur ir noteikti atļauta. Kā jau minēts, grozījumi neattiecās uz teritorijas plānojumiem, kas apstiprināti iepriekš. Šobrīd tiek izstrādāts Dienvidkurzemes novada (turpmāk – </w:t>
      </w:r>
      <w:r w:rsidRPr="007E584A">
        <w:rPr>
          <w:rFonts w:ascii="Times New Roman" w:hAnsi="Times New Roman"/>
          <w:b/>
          <w:bCs/>
          <w:sz w:val="24"/>
        </w:rPr>
        <w:t>“DKN”</w:t>
      </w:r>
      <w:r w:rsidRPr="007E584A">
        <w:rPr>
          <w:rFonts w:ascii="Times New Roman" w:hAnsi="Times New Roman"/>
          <w:sz w:val="24"/>
        </w:rPr>
        <w:t>) jaunais teritorijas plānojums un tajā aizliegums tiks izteikts pašreizējam regulējumam atbilstošā gramatiskā formā.</w:t>
      </w:r>
    </w:p>
    <w:p w14:paraId="1FD045D9"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Treškārt, arī </w:t>
      </w:r>
      <w:r w:rsidRPr="007E584A">
        <w:rPr>
          <w:rFonts w:ascii="Times New Roman" w:hAnsi="Times New Roman"/>
          <w:b/>
          <w:bCs/>
          <w:sz w:val="24"/>
          <w:u w:val="single"/>
        </w:rPr>
        <w:t xml:space="preserve">Atvieglotās kārtības likuma </w:t>
      </w:r>
      <w:proofErr w:type="gramStart"/>
      <w:r w:rsidRPr="007E584A">
        <w:rPr>
          <w:rFonts w:ascii="Times New Roman" w:hAnsi="Times New Roman"/>
          <w:b/>
          <w:bCs/>
          <w:sz w:val="24"/>
          <w:u w:val="single"/>
        </w:rPr>
        <w:t>4.pants</w:t>
      </w:r>
      <w:proofErr w:type="gramEnd"/>
      <w:r w:rsidRPr="007E584A">
        <w:rPr>
          <w:rFonts w:ascii="Times New Roman" w:hAnsi="Times New Roman"/>
          <w:b/>
          <w:bCs/>
          <w:sz w:val="24"/>
          <w:u w:val="single"/>
        </w:rPr>
        <w:t xml:space="preserve"> neatceļ pašvaldību tiesības ar teritorijas plānojumu noteikt teritorijas, kurās VES būvniecība nav pieļaujama</w:t>
      </w:r>
      <w:r w:rsidRPr="007E584A">
        <w:rPr>
          <w:rFonts w:ascii="Times New Roman" w:hAnsi="Times New Roman"/>
          <w:sz w:val="24"/>
        </w:rPr>
        <w:t xml:space="preserve">. Likuma </w:t>
      </w:r>
      <w:proofErr w:type="gramStart"/>
      <w:r w:rsidRPr="007E584A">
        <w:rPr>
          <w:rFonts w:ascii="Times New Roman" w:hAnsi="Times New Roman"/>
          <w:sz w:val="24"/>
        </w:rPr>
        <w:t>14.panta</w:t>
      </w:r>
      <w:proofErr w:type="gramEnd"/>
      <w:r w:rsidRPr="007E584A">
        <w:rPr>
          <w:rFonts w:ascii="Times New Roman" w:hAnsi="Times New Roman"/>
          <w:sz w:val="24"/>
        </w:rPr>
        <w:t xml:space="preserve"> pirmās daļas 3.punkts pieļauj neievērot teritorijas plānojumu tikai gadījumos, ja attiecīgajai iecerei piešķirts nacionālo interešu objekta (turpmāk – </w:t>
      </w:r>
      <w:r w:rsidRPr="007E584A">
        <w:rPr>
          <w:rFonts w:ascii="Times New Roman" w:hAnsi="Times New Roman"/>
          <w:b/>
          <w:bCs/>
          <w:sz w:val="24"/>
        </w:rPr>
        <w:t>“NIO”</w:t>
      </w:r>
      <w:r w:rsidRPr="007E584A">
        <w:rPr>
          <w:rFonts w:ascii="Times New Roman" w:hAnsi="Times New Roman"/>
          <w:sz w:val="24"/>
        </w:rPr>
        <w:t xml:space="preserve">) statuss. Šajā gadījumā Paredzētajai darbībai NIO statuss nav noteikts. Ja Atvieglotās kārtības likuma </w:t>
      </w:r>
      <w:proofErr w:type="gramStart"/>
      <w:r w:rsidRPr="007E584A">
        <w:rPr>
          <w:rFonts w:ascii="Times New Roman" w:hAnsi="Times New Roman"/>
          <w:sz w:val="24"/>
        </w:rPr>
        <w:t>4.pants</w:t>
      </w:r>
      <w:proofErr w:type="gramEnd"/>
      <w:r w:rsidRPr="007E584A">
        <w:rPr>
          <w:rFonts w:ascii="Times New Roman" w:hAnsi="Times New Roman"/>
          <w:sz w:val="24"/>
        </w:rPr>
        <w:t xml:space="preserve"> pats par sevi dotu tiesības neievērot teritorijas plānojumu, tad likumdevējs nebūtu paredzējis nedz Atvieglotās kārtības likumā NIO statusa piešķiršanas iespēju un 14.panta pirmās daļas 3.punktu, nedz MKN 240 162.punktu, jo tiem gluži vienkārši nebūtu nekādas jēgas.</w:t>
      </w:r>
    </w:p>
    <w:p w14:paraId="14144A82"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Ceturtkārt, pats attīstītājs ļoti labi apzinās, ka Paredzētā darbība ir pretrunā TIAN un tiesību aktiem, jo </w:t>
      </w:r>
      <w:proofErr w:type="gramStart"/>
      <w:r w:rsidRPr="007E584A">
        <w:rPr>
          <w:rFonts w:ascii="Times New Roman" w:hAnsi="Times New Roman"/>
          <w:sz w:val="24"/>
        </w:rPr>
        <w:t>2024.gada</w:t>
      </w:r>
      <w:proofErr w:type="gramEnd"/>
      <w:r w:rsidRPr="007E584A">
        <w:rPr>
          <w:rFonts w:ascii="Times New Roman" w:hAnsi="Times New Roman"/>
          <w:sz w:val="24"/>
        </w:rPr>
        <w:t xml:space="preserve"> vasarā vērsās DKN ar iesniegumu par </w:t>
      </w:r>
      <w:proofErr w:type="spellStart"/>
      <w:r w:rsidRPr="007E584A">
        <w:rPr>
          <w:rFonts w:ascii="Times New Roman" w:hAnsi="Times New Roman"/>
          <w:sz w:val="24"/>
        </w:rPr>
        <w:t>lokāplānojuma</w:t>
      </w:r>
      <w:proofErr w:type="spellEnd"/>
      <w:r w:rsidRPr="007E584A">
        <w:rPr>
          <w:rFonts w:ascii="Times New Roman" w:hAnsi="Times New Roman"/>
          <w:sz w:val="24"/>
        </w:rPr>
        <w:t xml:space="preserve"> procesa uzsākšanu, lai attiecīgajās teritorijās atļautu VES būvniecību. Ja Atvieglotās kārtības likuma </w:t>
      </w:r>
      <w:proofErr w:type="gramStart"/>
      <w:r w:rsidRPr="007E584A">
        <w:rPr>
          <w:rFonts w:ascii="Times New Roman" w:hAnsi="Times New Roman"/>
          <w:sz w:val="24"/>
        </w:rPr>
        <w:t>4.pants</w:t>
      </w:r>
      <w:proofErr w:type="gramEnd"/>
      <w:r w:rsidRPr="007E584A">
        <w:rPr>
          <w:rFonts w:ascii="Times New Roman" w:hAnsi="Times New Roman"/>
          <w:sz w:val="24"/>
        </w:rPr>
        <w:t xml:space="preserve"> jau atļāva VES būvniecību, tad kāpēc gan būtu jātērē laiks un līdzekļi </w:t>
      </w:r>
      <w:proofErr w:type="spellStart"/>
      <w:r w:rsidRPr="007E584A">
        <w:rPr>
          <w:rFonts w:ascii="Times New Roman" w:hAnsi="Times New Roman"/>
          <w:sz w:val="24"/>
        </w:rPr>
        <w:t>lokāplānojuma</w:t>
      </w:r>
      <w:proofErr w:type="spellEnd"/>
      <w:r w:rsidRPr="007E584A">
        <w:rPr>
          <w:rFonts w:ascii="Times New Roman" w:hAnsi="Times New Roman"/>
          <w:sz w:val="24"/>
        </w:rPr>
        <w:t xml:space="preserve"> izstrādei? DKN Teritorijas attīstības komiteja 15.08.2024. sēdē atteicās uzsākt </w:t>
      </w:r>
      <w:proofErr w:type="spellStart"/>
      <w:r w:rsidRPr="007E584A">
        <w:rPr>
          <w:rFonts w:ascii="Times New Roman" w:hAnsi="Times New Roman"/>
          <w:sz w:val="24"/>
        </w:rPr>
        <w:t>lokāplānojuma</w:t>
      </w:r>
      <w:proofErr w:type="spellEnd"/>
      <w:r w:rsidRPr="007E584A">
        <w:rPr>
          <w:rFonts w:ascii="Times New Roman" w:hAnsi="Times New Roman"/>
          <w:sz w:val="24"/>
        </w:rPr>
        <w:t xml:space="preserve"> procesu </w:t>
      </w:r>
      <w:proofErr w:type="gramStart"/>
      <w:r w:rsidRPr="007E584A">
        <w:rPr>
          <w:rFonts w:ascii="Times New Roman" w:hAnsi="Times New Roman"/>
          <w:sz w:val="24"/>
        </w:rPr>
        <w:t>(</w:t>
      </w:r>
      <w:proofErr w:type="gramEnd"/>
      <w:r w:rsidRPr="007E584A">
        <w:rPr>
          <w:rFonts w:ascii="Times New Roman" w:hAnsi="Times New Roman"/>
          <w:sz w:val="24"/>
        </w:rPr>
        <w:t xml:space="preserve">sk. protokola Nr.8 paragrāfs 5, atrodams </w:t>
      </w:r>
      <w:hyperlink r:id="rId8" w:history="1">
        <w:r w:rsidRPr="007E584A">
          <w:rPr>
            <w:rStyle w:val="Hipersaite"/>
            <w:rFonts w:ascii="Times New Roman" w:hAnsi="Times New Roman"/>
            <w:sz w:val="24"/>
          </w:rPr>
          <w:t>https://www.dkn.lv/lv/komiteju-darba-kartiba-protokoli-un-audioieraksti/2025-gads/julijs</w:t>
        </w:r>
      </w:hyperlink>
      <w:r w:rsidRPr="007E584A">
        <w:rPr>
          <w:rFonts w:ascii="Times New Roman" w:hAnsi="Times New Roman"/>
          <w:sz w:val="24"/>
        </w:rPr>
        <w:t xml:space="preserve">). Tas pierāda, ka </w:t>
      </w:r>
      <w:r w:rsidRPr="007E584A">
        <w:rPr>
          <w:rFonts w:ascii="Times New Roman" w:hAnsi="Times New Roman"/>
          <w:b/>
          <w:bCs/>
          <w:sz w:val="24"/>
          <w:u w:val="single"/>
        </w:rPr>
        <w:t>attīstītājs IVN ziņojumā apzināti iekļāvis nepareizu tiesību normu interpretāciju, cenšoties maldināt gan kompetentās iestādes, gan sabiedrību, un tādējādi apiet likumā noteiktos ierobežojumus</w:t>
      </w:r>
      <w:r w:rsidRPr="007E584A">
        <w:rPr>
          <w:rFonts w:ascii="Times New Roman" w:hAnsi="Times New Roman"/>
          <w:sz w:val="24"/>
        </w:rPr>
        <w:t>.</w:t>
      </w:r>
    </w:p>
    <w:p w14:paraId="697B2B4D"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Neatbilstība ilgtspējīgas attīstības stratēģijai.</w:t>
      </w:r>
    </w:p>
    <w:p w14:paraId="35390D27"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DKN ilgtspējīgas attīstības stratēģijā līdz </w:t>
      </w:r>
      <w:proofErr w:type="gramStart"/>
      <w:r w:rsidRPr="007E584A">
        <w:rPr>
          <w:rFonts w:ascii="Times New Roman" w:hAnsi="Times New Roman"/>
          <w:sz w:val="24"/>
        </w:rPr>
        <w:t>2035.gadam</w:t>
      </w:r>
      <w:proofErr w:type="gramEnd"/>
      <w:r w:rsidRPr="007E584A">
        <w:rPr>
          <w:rFonts w:ascii="Times New Roman" w:hAnsi="Times New Roman"/>
          <w:sz w:val="24"/>
        </w:rPr>
        <w:t xml:space="preserve"> ir norādītas teritorijas, kurās paredzēta VES attīstīšana, sauktas par “teritoriju ar augstu potenciālu vēja elektroenerģijas ražošanai”. Tas nozīmē, ka DNK pašvaldība kopumā pozitīvi attiecas pret vēja enerģijas ražošanu un rīkojas atbilstoši valsts noteiktajiem stratēģiskajiem </w:t>
      </w:r>
      <w:r w:rsidRPr="007E584A">
        <w:rPr>
          <w:rFonts w:ascii="Times New Roman" w:hAnsi="Times New Roman"/>
          <w:sz w:val="24"/>
        </w:rPr>
        <w:lastRenderedPageBreak/>
        <w:t xml:space="preserve">mērķiem, un pat ir izvērtējusi un norādījusi konkrētas teritorijas, kur šāda ražošana būtu izvietojama. Tāpēc </w:t>
      </w:r>
      <w:r w:rsidRPr="007E584A">
        <w:rPr>
          <w:rFonts w:ascii="Times New Roman" w:hAnsi="Times New Roman"/>
          <w:b/>
          <w:bCs/>
          <w:sz w:val="24"/>
          <w:u w:val="single"/>
        </w:rPr>
        <w:t xml:space="preserve">Paredzētās darbības akceptēšana, pilnībā ignorējot pašvaldības tiesības regulēt savas teritorijas attīstītību, tikai tāpēc, ka sagadījies, ka Paredzētās darbības attīstītāja īpašniekiem pieder attiecīgās mežu platības, ir </w:t>
      </w:r>
      <w:proofErr w:type="gramStart"/>
      <w:r w:rsidRPr="007E584A">
        <w:rPr>
          <w:rFonts w:ascii="Times New Roman" w:hAnsi="Times New Roman"/>
          <w:b/>
          <w:bCs/>
          <w:sz w:val="24"/>
          <w:u w:val="single"/>
        </w:rPr>
        <w:t>pretējs gan administratīvā</w:t>
      </w:r>
      <w:proofErr w:type="gramEnd"/>
      <w:r w:rsidRPr="007E584A">
        <w:rPr>
          <w:rFonts w:ascii="Times New Roman" w:hAnsi="Times New Roman"/>
          <w:b/>
          <w:bCs/>
          <w:sz w:val="24"/>
          <w:u w:val="single"/>
        </w:rPr>
        <w:t xml:space="preserve"> procesa samērīguma principam, gan rada </w:t>
      </w:r>
      <w:proofErr w:type="spellStart"/>
      <w:r w:rsidRPr="007E584A">
        <w:rPr>
          <w:rFonts w:ascii="Times New Roman" w:hAnsi="Times New Roman"/>
          <w:b/>
          <w:bCs/>
          <w:sz w:val="24"/>
          <w:u w:val="single"/>
        </w:rPr>
        <w:t>satversmības</w:t>
      </w:r>
      <w:proofErr w:type="spellEnd"/>
      <w:r w:rsidRPr="007E584A">
        <w:rPr>
          <w:rFonts w:ascii="Times New Roman" w:hAnsi="Times New Roman"/>
          <w:b/>
          <w:bCs/>
          <w:sz w:val="24"/>
          <w:u w:val="single"/>
        </w:rPr>
        <w:t xml:space="preserve"> jautājumus</w:t>
      </w:r>
      <w:r w:rsidRPr="007E584A">
        <w:rPr>
          <w:rFonts w:ascii="Times New Roman" w:hAnsi="Times New Roman"/>
          <w:sz w:val="24"/>
        </w:rPr>
        <w:t>.</w:t>
      </w:r>
    </w:p>
    <w:p w14:paraId="68BA6563"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Jāpiezīmē, ka IVN ziņojumā netiek noliegts, ka iecerētais vēja parks</w:t>
      </w:r>
      <w:proofErr w:type="gramStart"/>
      <w:r w:rsidRPr="007E584A">
        <w:rPr>
          <w:rFonts w:ascii="Times New Roman" w:hAnsi="Times New Roman"/>
          <w:sz w:val="24"/>
        </w:rPr>
        <w:t xml:space="preserve">  </w:t>
      </w:r>
      <w:proofErr w:type="gramEnd"/>
      <w:r w:rsidRPr="007E584A">
        <w:rPr>
          <w:rFonts w:ascii="Times New Roman" w:hAnsi="Times New Roman"/>
          <w:sz w:val="24"/>
        </w:rPr>
        <w:t>teritorijās, kurās atļauta vēja elektrostaciju plānošana un būvniecība, neietilpst. Taču tālāk seko pilnīgi patvaļīga interpretācija pēc šādas loģikas: (i) stratēģijā nav “teritoriju ar augstu potenciālu vēja elektroenerģijas ražošanai” definīcijas; (</w:t>
      </w:r>
      <w:proofErr w:type="spellStart"/>
      <w:r w:rsidRPr="007E584A">
        <w:rPr>
          <w:rFonts w:ascii="Times New Roman" w:hAnsi="Times New Roman"/>
          <w:sz w:val="24"/>
        </w:rPr>
        <w:t>ii</w:t>
      </w:r>
      <w:proofErr w:type="spellEnd"/>
      <w:r w:rsidRPr="007E584A">
        <w:rPr>
          <w:rFonts w:ascii="Times New Roman" w:hAnsi="Times New Roman"/>
          <w:sz w:val="24"/>
        </w:rPr>
        <w:t>) šīs teritorijas noteiktas pēc šādiem kritērijiem: (a) vēja pieejamība, (b) maza apdzīvotība, (c) tuvums elektropārvades līnijām; (</w:t>
      </w:r>
      <w:proofErr w:type="spellStart"/>
      <w:r w:rsidRPr="007E584A">
        <w:rPr>
          <w:rFonts w:ascii="Times New Roman" w:hAnsi="Times New Roman"/>
          <w:sz w:val="24"/>
        </w:rPr>
        <w:t>iii</w:t>
      </w:r>
      <w:proofErr w:type="spellEnd"/>
      <w:r w:rsidRPr="007E584A">
        <w:rPr>
          <w:rFonts w:ascii="Times New Roman" w:hAnsi="Times New Roman"/>
          <w:sz w:val="24"/>
        </w:rPr>
        <w:t xml:space="preserve">) iecerētā vēja parka teritorija atbilstot pirmajiem diviem kritērijiem, bet neatbilstība trešajam kritērijam (bez jebkādiem argumentiem) neesot būtiska. </w:t>
      </w:r>
      <w:r w:rsidRPr="007E584A">
        <w:rPr>
          <w:rFonts w:ascii="Times New Roman" w:hAnsi="Times New Roman"/>
          <w:b/>
          <w:bCs/>
          <w:sz w:val="24"/>
          <w:u w:val="single"/>
        </w:rPr>
        <w:t>Kā atrašanās tieši blakus Pāvilostas pilsētai var atbilst mazas apdzīvotības kritērijam, atsaucoties uz visa DKN vidējo apdzīvotības rādītāju</w:t>
      </w:r>
      <w:r w:rsidRPr="007E584A">
        <w:rPr>
          <w:rFonts w:ascii="Times New Roman" w:hAnsi="Times New Roman"/>
          <w:b/>
          <w:bCs/>
          <w:sz w:val="24"/>
        </w:rPr>
        <w:t>?</w:t>
      </w:r>
      <w:r w:rsidRPr="007E584A">
        <w:rPr>
          <w:rFonts w:ascii="Times New Roman" w:hAnsi="Times New Roman"/>
          <w:sz w:val="24"/>
        </w:rPr>
        <w:t xml:space="preserve"> Kā nepieciešamību izbūvēt 27 km garu augstsprieguma līniju nosaukt par nebūtisku, kad ilgtspējīgas attīstības stratēģijā paredzētās vietas atrodas daudz tuvāk jau esošajām elektrolīnijām? Šie piemēri lieliski ilustrē Ziņojuma kopējo ticamību un “objektivitāti”.</w:t>
      </w:r>
    </w:p>
    <w:p w14:paraId="51D06719" w14:textId="77777777" w:rsidR="007E584A" w:rsidRPr="007E584A" w:rsidRDefault="007E584A" w:rsidP="007E584A">
      <w:pPr>
        <w:jc w:val="both"/>
        <w:rPr>
          <w:rFonts w:ascii="Times New Roman" w:hAnsi="Times New Roman"/>
          <w:sz w:val="24"/>
        </w:rPr>
      </w:pPr>
      <w:r w:rsidRPr="007E584A">
        <w:rPr>
          <w:rFonts w:ascii="Times New Roman" w:hAnsi="Times New Roman"/>
          <w:b/>
          <w:bCs/>
          <w:sz w:val="24"/>
        </w:rPr>
        <w:t>Neatbilstība Aizsargjoslu likumam.</w:t>
      </w:r>
    </w:p>
    <w:p w14:paraId="431005A5"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Paredzētā darbība atrodas Baltijas jūras un Rīgas līča piekrastes aizsargjoslā. Aizsargjoslu likuma </w:t>
      </w:r>
      <w:proofErr w:type="gramStart"/>
      <w:r w:rsidRPr="007E584A">
        <w:rPr>
          <w:rFonts w:ascii="Times New Roman" w:hAnsi="Times New Roman"/>
          <w:sz w:val="24"/>
        </w:rPr>
        <w:t>6.panta</w:t>
      </w:r>
      <w:proofErr w:type="gramEnd"/>
      <w:r w:rsidRPr="007E584A">
        <w:rPr>
          <w:rFonts w:ascii="Times New Roman" w:hAnsi="Times New Roman"/>
          <w:sz w:val="24"/>
        </w:rPr>
        <w:t xml:space="preserve"> pirmajā daļā noteikts, ka </w:t>
      </w:r>
      <w:r w:rsidRPr="007E584A">
        <w:rPr>
          <w:rFonts w:ascii="Times New Roman" w:hAnsi="Times New Roman"/>
          <w:i/>
          <w:iCs/>
          <w:sz w:val="24"/>
        </w:rPr>
        <w:t>“Baltijas jūras un Rīgas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w:t>
      </w:r>
      <w:r w:rsidRPr="007E584A">
        <w:rPr>
          <w:rFonts w:ascii="Times New Roman" w:hAnsi="Times New Roman"/>
          <w:sz w:val="24"/>
        </w:rPr>
        <w:t xml:space="preserve"> </w:t>
      </w:r>
    </w:p>
    <w:p w14:paraId="58B5636E"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Aizsargjoslu likuma </w:t>
      </w:r>
      <w:proofErr w:type="gramStart"/>
      <w:r w:rsidRPr="007E584A">
        <w:rPr>
          <w:rFonts w:ascii="Times New Roman" w:hAnsi="Times New Roman"/>
          <w:sz w:val="24"/>
        </w:rPr>
        <w:t>36.panta</w:t>
      </w:r>
      <w:proofErr w:type="gramEnd"/>
      <w:r w:rsidRPr="007E584A">
        <w:rPr>
          <w:rFonts w:ascii="Times New Roman" w:hAnsi="Times New Roman"/>
          <w:sz w:val="24"/>
        </w:rPr>
        <w:t xml:space="preserve"> pirmās daļas 2.punktā visā Baltijas jūras un Rīgas līča piekrastes aizsargjoslā (t.i. gan krasta kāpu aizsargjoslā (300 m), gan ierobežotas saimnieciskās darbības joslā (5 km) ir noteikti šādi ierobežojumi: </w:t>
      </w:r>
      <w:r w:rsidRPr="007E584A">
        <w:rPr>
          <w:rFonts w:ascii="Times New Roman" w:hAnsi="Times New Roman"/>
          <w:i/>
          <w:iCs/>
          <w:sz w:val="24"/>
        </w:rPr>
        <w:t xml:space="preserve">“ārpus pilsētām un ciemiem uz katra zemes īpašuma atļauts izvietot </w:t>
      </w:r>
      <w:r w:rsidRPr="007E584A">
        <w:rPr>
          <w:rFonts w:ascii="Times New Roman" w:hAnsi="Times New Roman"/>
          <w:b/>
          <w:bCs/>
          <w:i/>
          <w:iCs/>
          <w:sz w:val="24"/>
        </w:rPr>
        <w:t>vienu viensētu ar palīgēkām, viesnīcu un tai līdzīga lietojuma ēku, tūrismam nepieciešamo skatu torni, šajā pantā minēto infrastruktūras vai inženierkomunikāciju būvi atbilstoši vietējās pašvaldības teritorijas plānojumam</w:t>
      </w:r>
      <w:r w:rsidRPr="007E584A">
        <w:rPr>
          <w:rFonts w:ascii="Times New Roman" w:hAnsi="Times New Roman"/>
          <w:i/>
          <w:iCs/>
          <w:sz w:val="24"/>
        </w:rPr>
        <w:t>. Sadalot zemes gabalu vairākos zemes gabalos, katra zemes gabala platība nedrīkst būt mazāka par trim hektāriem, izņemot gadījumus, kad atdalāmais zemes gabals ir nepieciešams šajā pantā minētās infrastruktūras vai inženierkomunikāciju būvniecībai vai uzturēšanai un tā apbūves nosacījumus paredz vietējās pašvaldības teritorijas plānojumā”</w:t>
      </w:r>
      <w:r w:rsidRPr="007E584A">
        <w:rPr>
          <w:rFonts w:ascii="Times New Roman" w:hAnsi="Times New Roman"/>
          <w:sz w:val="24"/>
        </w:rPr>
        <w:t>.</w:t>
      </w:r>
    </w:p>
    <w:p w14:paraId="41B460A8"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VES nav starp Aizsargjoslu likuma </w:t>
      </w:r>
      <w:proofErr w:type="gramStart"/>
      <w:r w:rsidRPr="007E584A">
        <w:rPr>
          <w:rFonts w:ascii="Times New Roman" w:hAnsi="Times New Roman"/>
          <w:sz w:val="24"/>
        </w:rPr>
        <w:t>36.pantā</w:t>
      </w:r>
      <w:proofErr w:type="gramEnd"/>
      <w:r w:rsidRPr="007E584A">
        <w:rPr>
          <w:rFonts w:ascii="Times New Roman" w:hAnsi="Times New Roman"/>
          <w:sz w:val="24"/>
        </w:rPr>
        <w:t xml:space="preserve"> norādītajām “</w:t>
      </w:r>
      <w:r w:rsidRPr="007E584A">
        <w:rPr>
          <w:rFonts w:ascii="Times New Roman" w:hAnsi="Times New Roman"/>
          <w:i/>
          <w:iCs/>
          <w:sz w:val="24"/>
        </w:rPr>
        <w:t>infrastruktūras vai inženierkomunikāciju būvēm”</w:t>
      </w:r>
      <w:r w:rsidRPr="007E584A">
        <w:rPr>
          <w:rFonts w:ascii="Times New Roman" w:hAnsi="Times New Roman"/>
          <w:sz w:val="24"/>
        </w:rPr>
        <w:t xml:space="preserve">. </w:t>
      </w:r>
      <w:r w:rsidRPr="007E584A">
        <w:rPr>
          <w:rFonts w:ascii="Times New Roman" w:hAnsi="Times New Roman"/>
          <w:b/>
          <w:bCs/>
          <w:sz w:val="24"/>
          <w:u w:val="single"/>
        </w:rPr>
        <w:t>Līdz ar to VES būvniecība Baltijas jūras un Rīgas līča piekrastes aizsargjoslā, tajā skaitā 5 km ierobežotas saimnieciskās darbības joslā, ir nepārprotami aizliegta ar likumu</w:t>
      </w:r>
      <w:r w:rsidRPr="007E584A">
        <w:rPr>
          <w:rFonts w:ascii="Times New Roman" w:hAnsi="Times New Roman"/>
          <w:sz w:val="24"/>
        </w:rPr>
        <w:t>. Ziņojumā tiek apgalvots, ka Aizsargjoslu likuma normas neesot</w:t>
      </w:r>
      <w:proofErr w:type="gramStart"/>
      <w:r w:rsidRPr="007E584A">
        <w:rPr>
          <w:rFonts w:ascii="Times New Roman" w:hAnsi="Times New Roman"/>
          <w:sz w:val="24"/>
        </w:rPr>
        <w:t xml:space="preserve">  </w:t>
      </w:r>
      <w:proofErr w:type="gramEnd"/>
      <w:r w:rsidRPr="007E584A">
        <w:rPr>
          <w:rFonts w:ascii="Times New Roman" w:hAnsi="Times New Roman"/>
          <w:sz w:val="24"/>
        </w:rPr>
        <w:t xml:space="preserve">jāpiemēro, jo tās esot pretrunā jaunākam normatīvajam aktam –  Atvieglotās kārtības likumam. </w:t>
      </w:r>
      <w:r w:rsidRPr="007E584A">
        <w:rPr>
          <w:rFonts w:ascii="Times New Roman" w:hAnsi="Times New Roman"/>
          <w:b/>
          <w:bCs/>
          <w:sz w:val="24"/>
          <w:u w:val="single"/>
        </w:rPr>
        <w:t>Šāds apgalvojums ir aplams</w:t>
      </w:r>
      <w:r w:rsidRPr="007E584A">
        <w:rPr>
          <w:rFonts w:ascii="Times New Roman" w:hAnsi="Times New Roman"/>
          <w:sz w:val="24"/>
        </w:rPr>
        <w:t>.</w:t>
      </w:r>
      <w:r w:rsidRPr="007E584A">
        <w:rPr>
          <w:rFonts w:ascii="Times New Roman" w:hAnsi="Times New Roman"/>
          <w:b/>
          <w:bCs/>
          <w:sz w:val="24"/>
        </w:rPr>
        <w:t xml:space="preserve"> </w:t>
      </w:r>
    </w:p>
    <w:p w14:paraId="3FECE3E0"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Pirmkārt, Aizsargjoslu likuma normas attiecas uz noteiktām teritorijām ar īpašu regulējumu un tā mērķis ir aizsargāt noteiktas teritorijas vai objektus no nelabvēlīgas iedarbības, </w:t>
      </w:r>
      <w:proofErr w:type="gramStart"/>
      <w:r w:rsidRPr="007E584A">
        <w:rPr>
          <w:rFonts w:ascii="Times New Roman" w:hAnsi="Times New Roman"/>
          <w:sz w:val="24"/>
        </w:rPr>
        <w:t>savukārt,</w:t>
      </w:r>
      <w:proofErr w:type="gramEnd"/>
      <w:r w:rsidRPr="007E584A">
        <w:rPr>
          <w:rFonts w:ascii="Times New Roman" w:hAnsi="Times New Roman"/>
          <w:sz w:val="24"/>
        </w:rPr>
        <w:t xml:space="preserve"> Atvieglotās kārtības likums attiecas uz lauksaimniecības un meža zemēm vispārīgi. Tāpēc Aizsargjoslu likuma normas ir uzskatāmas par speciālajām normām un tām ir augstāks spēks par Atvieglotās kārtības likuma vispārīgajām normām, kaut arī tās ir jaunākas.</w:t>
      </w:r>
    </w:p>
    <w:p w14:paraId="7DEECFDA"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Otrkārt, pirms Atvieglotās kārtības likuma pieņemšanas VES būvniecība lauksaimniecības un meža zemēs bija vispārīgi aizliegta un, lai to atļautu, vienmēr bija jāīsteno </w:t>
      </w:r>
      <w:proofErr w:type="spellStart"/>
      <w:r w:rsidRPr="007E584A">
        <w:rPr>
          <w:rFonts w:ascii="Times New Roman" w:hAnsi="Times New Roman"/>
          <w:sz w:val="24"/>
        </w:rPr>
        <w:t>lokāplānojuma</w:t>
      </w:r>
      <w:proofErr w:type="spellEnd"/>
      <w:r w:rsidRPr="007E584A">
        <w:rPr>
          <w:rFonts w:ascii="Times New Roman" w:hAnsi="Times New Roman"/>
          <w:sz w:val="24"/>
        </w:rPr>
        <w:t xml:space="preserve"> process un zemes transformācija</w:t>
      </w:r>
      <w:proofErr w:type="gramStart"/>
      <w:r w:rsidRPr="007E584A">
        <w:rPr>
          <w:rFonts w:ascii="Times New Roman" w:hAnsi="Times New Roman"/>
          <w:sz w:val="24"/>
        </w:rPr>
        <w:t xml:space="preserve"> .</w:t>
      </w:r>
      <w:proofErr w:type="gramEnd"/>
      <w:r w:rsidRPr="007E584A">
        <w:rPr>
          <w:rFonts w:ascii="Times New Roman" w:hAnsi="Times New Roman"/>
          <w:sz w:val="24"/>
        </w:rPr>
        <w:t xml:space="preserve"> Tāpēc Atvieglotās kārtības </w:t>
      </w:r>
      <w:r w:rsidRPr="007E584A">
        <w:rPr>
          <w:rFonts w:ascii="Times New Roman" w:hAnsi="Times New Roman"/>
          <w:sz w:val="24"/>
        </w:rPr>
        <w:lastRenderedPageBreak/>
        <w:t>likuma pieņemšanas mērķis bija atcelt nepieciešamību vienmēr mainīt lauksaimniecības un meža zemju atļautās izmantošanas veidus, nevis atcelt aizsargjoslu darbību.</w:t>
      </w:r>
    </w:p>
    <w:p w14:paraId="4DA8E956"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Treškārt, ja piekristu šādai interpretācijai </w:t>
      </w:r>
      <w:r w:rsidRPr="007E584A">
        <w:rPr>
          <w:rFonts w:ascii="Times New Roman" w:hAnsi="Times New Roman"/>
          <w:b/>
          <w:bCs/>
          <w:sz w:val="24"/>
          <w:u w:val="single"/>
        </w:rPr>
        <w:t>VES būvniecība būtu atļauta ne tikai 5 km ierobežotas saimnieciskās darbības joslā, bet arī 300 m platajā krasta kāpu aizsargjoslā</w:t>
      </w:r>
      <w:r w:rsidRPr="007E584A">
        <w:rPr>
          <w:rFonts w:ascii="Times New Roman" w:hAnsi="Times New Roman"/>
          <w:sz w:val="24"/>
        </w:rPr>
        <w:t xml:space="preserve">, jo Aizsargjoslu likuma </w:t>
      </w:r>
      <w:proofErr w:type="gramStart"/>
      <w:r w:rsidRPr="007E584A">
        <w:rPr>
          <w:rFonts w:ascii="Times New Roman" w:hAnsi="Times New Roman"/>
          <w:sz w:val="24"/>
        </w:rPr>
        <w:t>36.panta</w:t>
      </w:r>
      <w:proofErr w:type="gramEnd"/>
      <w:r w:rsidRPr="007E584A">
        <w:rPr>
          <w:rFonts w:ascii="Times New Roman" w:hAnsi="Times New Roman"/>
          <w:sz w:val="24"/>
        </w:rPr>
        <w:t xml:space="preserve"> pirmās daļas 2.punkts attiecas uz visu Baltijas jūras un Rīgas līča piekrastes aizsargjoslu un nediferencē starp 5 km ierobežotas saimnieciskās darbības joslu un 300 m krasta kāpu aizsargjoslu. Tāpat nebūtu jāievēro arī citas Aizsargjoslu likumā noteiktās aizsargjoslas, piemēram, attālumi līdz autoceļiem, attālumi līdz elektropārvades līnijām, u.t.t., jo no juridiskā viedokļa visas Aizsargjoslu likumā paredzētās aizsargjoslas ir vienlīdzīgas.</w:t>
      </w:r>
    </w:p>
    <w:p w14:paraId="640C6DEB"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Ceturtkārt, bez Aizsargjoslu likuma pastāv arī citi uz vides aizsardzību vērsti likumi, piemēram, Vides aizsardzības likums, likums Par īpaši aizsargājamām dabas teritorijām vai </w:t>
      </w:r>
      <w:proofErr w:type="gramStart"/>
      <w:r w:rsidRPr="007E584A">
        <w:rPr>
          <w:rFonts w:ascii="Times New Roman" w:hAnsi="Times New Roman"/>
          <w:sz w:val="24"/>
        </w:rPr>
        <w:t>Gaujas nacionālā parka</w:t>
      </w:r>
      <w:proofErr w:type="gramEnd"/>
      <w:r w:rsidRPr="007E584A">
        <w:rPr>
          <w:rFonts w:ascii="Times New Roman" w:hAnsi="Times New Roman"/>
          <w:sz w:val="24"/>
        </w:rPr>
        <w:t xml:space="preserve"> likums. Pēc šādas loģikas Atvieglotās kārtības likums kā jaunāks likums prevalētu arī par citiem šādiem likumiem, līdz ar to </w:t>
      </w:r>
      <w:r w:rsidRPr="007E584A">
        <w:rPr>
          <w:rFonts w:ascii="Times New Roman" w:hAnsi="Times New Roman"/>
          <w:b/>
          <w:bCs/>
          <w:sz w:val="24"/>
          <w:u w:val="single"/>
        </w:rPr>
        <w:t xml:space="preserve">VES varētu būvēt arī dabas liegumos, </w:t>
      </w:r>
      <w:proofErr w:type="gramStart"/>
      <w:r w:rsidRPr="007E584A">
        <w:rPr>
          <w:rFonts w:ascii="Times New Roman" w:hAnsi="Times New Roman"/>
          <w:b/>
          <w:bCs/>
          <w:sz w:val="24"/>
          <w:u w:val="single"/>
        </w:rPr>
        <w:t>Gaujas nacionālajā parkā</w:t>
      </w:r>
      <w:proofErr w:type="gramEnd"/>
      <w:r w:rsidRPr="007E584A">
        <w:rPr>
          <w:rFonts w:ascii="Times New Roman" w:hAnsi="Times New Roman"/>
          <w:b/>
          <w:bCs/>
          <w:sz w:val="24"/>
          <w:u w:val="single"/>
        </w:rPr>
        <w:t xml:space="preserve"> un tamlīdzīgās īpaši aizsargājamās teritorijās</w:t>
      </w:r>
      <w:r w:rsidRPr="007E584A">
        <w:rPr>
          <w:rFonts w:ascii="Times New Roman" w:hAnsi="Times New Roman"/>
          <w:sz w:val="24"/>
        </w:rPr>
        <w:t>.</w:t>
      </w:r>
    </w:p>
    <w:p w14:paraId="4BE1BCDE"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Piektkārt, kopš Latvijas neatkarības atjaunošanas ir notikusi nenogurstoša cīņa, lai ierobežotu cilvēku saimniecisko darbību Baltijas jūras un Rīgas līča piekrastes aizsargjoslā, kas uzskatāma par nacionālo bagātību un ir sargājama un saglabājama nākamajām paaudzēm. </w:t>
      </w:r>
      <w:proofErr w:type="gramStart"/>
      <w:r w:rsidRPr="007E584A">
        <w:rPr>
          <w:rFonts w:ascii="Times New Roman" w:hAnsi="Times New Roman"/>
          <w:sz w:val="24"/>
        </w:rPr>
        <w:t>Vairāk kā</w:t>
      </w:r>
      <w:proofErr w:type="gramEnd"/>
      <w:r w:rsidRPr="007E584A">
        <w:rPr>
          <w:rFonts w:ascii="Times New Roman" w:hAnsi="Times New Roman"/>
          <w:sz w:val="24"/>
        </w:rPr>
        <w:t xml:space="preserve"> 30 gadus cilvēkiem ir ierobežotas tiesības piekrastes aizsargjoslā būvēt pat vasarnīcas un tūrisma objektus. Taču šobrīd notiek mēģinājums “ar vieglu roku” šīs no cilvēku iemantošanas sargātās zemes nodot smaga industriāla objekta būvniecībai – aptuveni 50 VES parkam augstumā, kas salīdzināms ar Rīgas televīzijas torni. Lai gan vēja spēka saražotā elektroenerģija tiek uzskatīta par videi draudzīgu, tā tāda ir tikai no CO</w:t>
      </w:r>
      <w:r w:rsidRPr="007E584A">
        <w:rPr>
          <w:rFonts w:ascii="Times New Roman" w:hAnsi="Times New Roman"/>
          <w:sz w:val="24"/>
          <w:vertAlign w:val="subscript"/>
        </w:rPr>
        <w:t>2</w:t>
      </w:r>
      <w:r w:rsidRPr="007E584A">
        <w:rPr>
          <w:rFonts w:ascii="Times New Roman" w:hAnsi="Times New Roman"/>
          <w:sz w:val="24"/>
        </w:rPr>
        <w:t xml:space="preserve"> izmešu viedokļa. Attiecībā uz piegulošo teritoriju šāda izmēra vēja parks ir ārkārtīgi agresīvs rūpniecisks objekts, kas var iznīcināt piekrasti kā pievilcīgu dzīves un atpūtas vidi.</w:t>
      </w:r>
    </w:p>
    <w:p w14:paraId="2E176B17"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Ziņojuma 4.redakcija nav nodota sabiedriskajai apspriešanai.</w:t>
      </w:r>
    </w:p>
    <w:p w14:paraId="53740E0C"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Sabiedriskā apspiešana tika organizēta IVN ziņojuma 3.redakcijai, kas datēta ar </w:t>
      </w:r>
      <w:proofErr w:type="gramStart"/>
      <w:r w:rsidRPr="007E584A">
        <w:rPr>
          <w:rFonts w:ascii="Times New Roman" w:hAnsi="Times New Roman"/>
          <w:sz w:val="24"/>
        </w:rPr>
        <w:t>2025.gada</w:t>
      </w:r>
      <w:proofErr w:type="gramEnd"/>
      <w:r w:rsidRPr="007E584A">
        <w:rPr>
          <w:rFonts w:ascii="Times New Roman" w:hAnsi="Times New Roman"/>
          <w:sz w:val="24"/>
        </w:rPr>
        <w:t xml:space="preserve"> 20.jūniju. Savukārt, Enerģētikas un vides aģentūrai (turpmāk – </w:t>
      </w:r>
      <w:r w:rsidRPr="007E584A">
        <w:rPr>
          <w:rFonts w:ascii="Times New Roman" w:hAnsi="Times New Roman"/>
          <w:b/>
          <w:bCs/>
          <w:sz w:val="24"/>
        </w:rPr>
        <w:t>“EVA”</w:t>
      </w:r>
      <w:r w:rsidRPr="007E584A">
        <w:rPr>
          <w:rFonts w:ascii="Times New Roman" w:hAnsi="Times New Roman"/>
          <w:sz w:val="24"/>
        </w:rPr>
        <w:t xml:space="preserve">) iesniegta un EVA atzinums (turpmāk – </w:t>
      </w:r>
      <w:r w:rsidRPr="007E584A">
        <w:rPr>
          <w:rFonts w:ascii="Times New Roman" w:hAnsi="Times New Roman"/>
          <w:b/>
          <w:bCs/>
          <w:sz w:val="24"/>
        </w:rPr>
        <w:t>“EVA atzinums”</w:t>
      </w:r>
      <w:r w:rsidRPr="007E584A">
        <w:rPr>
          <w:rFonts w:ascii="Times New Roman" w:hAnsi="Times New Roman"/>
          <w:sz w:val="24"/>
        </w:rPr>
        <w:t xml:space="preserve">) sniegts par Ziņojuma 4.redakciju, kas datēta ar </w:t>
      </w:r>
      <w:proofErr w:type="gramStart"/>
      <w:r w:rsidRPr="007E584A">
        <w:rPr>
          <w:rFonts w:ascii="Times New Roman" w:hAnsi="Times New Roman"/>
          <w:sz w:val="24"/>
        </w:rPr>
        <w:t>12.augustu</w:t>
      </w:r>
      <w:proofErr w:type="gramEnd"/>
      <w:r w:rsidRPr="007E584A">
        <w:rPr>
          <w:rFonts w:ascii="Times New Roman" w:hAnsi="Times New Roman"/>
          <w:sz w:val="24"/>
        </w:rPr>
        <w:t xml:space="preserve">. </w:t>
      </w:r>
      <w:proofErr w:type="gramStart"/>
      <w:r w:rsidRPr="007E584A">
        <w:rPr>
          <w:rFonts w:ascii="Times New Roman" w:hAnsi="Times New Roman"/>
          <w:sz w:val="24"/>
        </w:rPr>
        <w:t>Attiecīgi,</w:t>
      </w:r>
      <w:proofErr w:type="gramEnd"/>
      <w:r w:rsidRPr="007E584A">
        <w:rPr>
          <w:rFonts w:ascii="Times New Roman" w:hAnsi="Times New Roman"/>
          <w:sz w:val="24"/>
        </w:rPr>
        <w:t xml:space="preserve"> sabiedriskā apspriešana par Ziņojuma 4.redakciju nav organizēta.</w:t>
      </w:r>
    </w:p>
    <w:p w14:paraId="264BC125"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Par ietekmes uz vidi novērtējumu (turpmāk – </w:t>
      </w:r>
      <w:r w:rsidRPr="007E584A">
        <w:rPr>
          <w:rFonts w:ascii="Times New Roman" w:hAnsi="Times New Roman"/>
          <w:b/>
          <w:bCs/>
          <w:sz w:val="24"/>
        </w:rPr>
        <w:t>“IVN likums”</w:t>
      </w:r>
      <w:r w:rsidRPr="007E584A">
        <w:rPr>
          <w:rFonts w:ascii="Times New Roman" w:hAnsi="Times New Roman"/>
          <w:sz w:val="24"/>
        </w:rPr>
        <w:t xml:space="preserve">) </w:t>
      </w:r>
      <w:proofErr w:type="gramStart"/>
      <w:r w:rsidRPr="007E584A">
        <w:rPr>
          <w:rFonts w:ascii="Times New Roman" w:hAnsi="Times New Roman"/>
          <w:sz w:val="24"/>
        </w:rPr>
        <w:t>17.panta</w:t>
      </w:r>
      <w:proofErr w:type="gramEnd"/>
      <w:r w:rsidRPr="007E584A">
        <w:rPr>
          <w:rFonts w:ascii="Times New Roman" w:hAnsi="Times New Roman"/>
          <w:sz w:val="24"/>
        </w:rPr>
        <w:t xml:space="preserve"> ceturtā daļa noteic, ka par ietekmes uz vidi novērtējuma ziņojumu rīkojama sabiedriskā apspriešanā. Lai gan tā paša panta septītā daļa paredz tiesības ziņojumu precizēt, ņemot vērā sabiedriskās apspriešanas rezultātus, pēc loģikas šī norma interpretējama tādējādi, ka ar precizējumiem var paredzēt kaitīgās darbības ierobežošanu (ņemot vērā sabiedriskajā apspriešanā izteiktos iebildumus).</w:t>
      </w:r>
    </w:p>
    <w:p w14:paraId="433D79AA"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Šajā gadījumā IVN ziņojuma 4.redakcijā vispār nav skaidri un atšķirami norādīts, kādas izmaiņas ir veiktas, salīdzinājumā ar 3.redakciju, kāds ir šo izmaiņu efekts uz kaitējumu videi un kādi sabiedriskajā apspriešanā izteiktos iebildumi ar šādām izmaiņām ir tieši ņemti vērā. Šī iemesla dēļ vien Ziņojuma 4.redakcija nevar tikt atzīta par precizējumu IVN likuma 17.panta septītās daļas izpratnē.</w:t>
      </w:r>
    </w:p>
    <w:p w14:paraId="287144B4"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Turklāt, salīdzinot IVN ziņojuma 3.redakciju un 4.redakciju, ir konstatējams, ka pēc sabiedriskās apspriešanas ir pārstrukturēti paredzētās darbības risinājumi un alternatīvas, ņemot vērā saņemtos ieteikumus. IVN ziņojuma 4.redakcija nav saturiski identiska 3.redakcijai, jo tajā ir koriģēta paredzētās darbības telpiskā konfigurācija, tostarp pārbīdīti atsevišķi vēja elektrostaciju (VES) montāžas laukumi un pārplānoti pievedceļu posmi. Lai gan kopējās atmežošanas platības apjomi 3. un 4.redakcijā ir līdzīgi, tomēr konkrētās atmežojamās teritorijas telpiski atšķiras. Tas nozīmē, ka paredzētā darbība vairs neattiecas uz identiskām teritorijām, par kurām sabiedrība </w:t>
      </w:r>
      <w:r w:rsidRPr="007E584A">
        <w:rPr>
          <w:rFonts w:ascii="Times New Roman" w:hAnsi="Times New Roman"/>
          <w:sz w:val="24"/>
        </w:rPr>
        <w:lastRenderedPageBreak/>
        <w:t xml:space="preserve">izteica viedokli IVN ziņojuma 3.redakcijas sabiedriskās apspriešanas laikā. Biotopu izvērtējums IVN procedūrā ir telpiski piesaistīts konkrētām paredzētās darbības vietām, kas norādītas ziņojuma 3.redakcijā. Ņemot vērā, ka IVN ziņojuma 4.redakcijā paredzētās darbības telpiskā konfigurācija ir mainīta, 3.redakcijā veikto biotopu izvērtējumu secinājumi automātiski nav attiecināmi uz jaunajām VES montāžas laukumu un infrastruktūras vietām, kam paredzēta atmežošana.. </w:t>
      </w:r>
    </w:p>
    <w:p w14:paraId="1C656DFB" w14:textId="282F9118"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b/>
          <w:bCs/>
          <w:sz w:val="24"/>
          <w:u w:val="single"/>
        </w:rPr>
        <w:t>Līdz ar to ir pārkāpta IVN likuma 17.</w:t>
      </w:r>
      <w:r w:rsidRPr="009D2D63">
        <w:rPr>
          <w:rFonts w:ascii="Times New Roman" w:hAnsi="Times New Roman"/>
          <w:b/>
          <w:bCs/>
          <w:sz w:val="24"/>
          <w:u w:val="single"/>
        </w:rPr>
        <w:t xml:space="preserve"> </w:t>
      </w:r>
      <w:r w:rsidRPr="007E584A">
        <w:rPr>
          <w:rFonts w:ascii="Times New Roman" w:hAnsi="Times New Roman"/>
          <w:b/>
          <w:bCs/>
          <w:sz w:val="24"/>
          <w:u w:val="single"/>
        </w:rPr>
        <w:t>panta ceturtā daļa</w:t>
      </w:r>
      <w:r w:rsidRPr="007E584A">
        <w:rPr>
          <w:rFonts w:ascii="Times New Roman" w:hAnsi="Times New Roman"/>
          <w:sz w:val="24"/>
        </w:rPr>
        <w:t xml:space="preserve"> un Paredzētās darbības akceptēšana būtu prettiesiska un nepieļaujama.</w:t>
      </w:r>
    </w:p>
    <w:p w14:paraId="7A38FFAF"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Ziņojumā ietverta virkne tendenciozu vai nepatiesu faktu.</w:t>
      </w:r>
    </w:p>
    <w:p w14:paraId="77B5E40B"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Papildus jau minētajam, IVN ziņojums ir izteikti tendenciozs un satur virkni nepatiesu faktu. </w:t>
      </w:r>
      <w:proofErr w:type="gramStart"/>
      <w:r w:rsidRPr="007E584A">
        <w:rPr>
          <w:rFonts w:ascii="Times New Roman" w:hAnsi="Times New Roman"/>
          <w:sz w:val="24"/>
        </w:rPr>
        <w:t>Piemēram,</w:t>
      </w:r>
      <w:proofErr w:type="gramEnd"/>
      <w:r w:rsidRPr="007E584A">
        <w:rPr>
          <w:rFonts w:ascii="Times New Roman" w:hAnsi="Times New Roman"/>
          <w:sz w:val="24"/>
        </w:rPr>
        <w:t xml:space="preserve"> ir norādīts, ka ņemti vērā sabiedriskajā apspriešanā izteiktie iebildumi. Taču kādi tieši iebildumi ņemti vērā</w:t>
      </w:r>
      <w:proofErr w:type="gramStart"/>
      <w:r w:rsidRPr="007E584A">
        <w:rPr>
          <w:rFonts w:ascii="Times New Roman" w:hAnsi="Times New Roman"/>
          <w:sz w:val="24"/>
        </w:rPr>
        <w:t xml:space="preserve"> un</w:t>
      </w:r>
      <w:proofErr w:type="gramEnd"/>
      <w:r w:rsidRPr="007E584A">
        <w:rPr>
          <w:rFonts w:ascii="Times New Roman" w:hAnsi="Times New Roman"/>
          <w:sz w:val="24"/>
        </w:rPr>
        <w:t xml:space="preserve"> kā tas izpaudies, vispār nav norādīts. IVN ziņojuma 4. redakcijā nav nodrošināta sabiedriskās apspriešanas laikā saņemto iebildumu saturiska izvērtēšana un atspēkošana. Ziņojumā nav ietverta strukturēta sasaite starp konkrētiem sabiedrības iebildumiem, veiktajām izmaiņām IVN ziņojumā un gala secinājumiem par paredzētās darbības pieļaujamību. EVA atzinumā nav vērtējums</w:t>
      </w:r>
      <w:proofErr w:type="gramStart"/>
      <w:r w:rsidRPr="007E584A">
        <w:rPr>
          <w:rFonts w:ascii="Times New Roman" w:hAnsi="Times New Roman"/>
          <w:sz w:val="24"/>
        </w:rPr>
        <w:t xml:space="preserve"> vai sabiedrības iebildumi ir pienācīgi analizēti un ņemti vērā IVN ziņojuma gala redakcijā</w:t>
      </w:r>
      <w:proofErr w:type="gramEnd"/>
      <w:r w:rsidRPr="007E584A">
        <w:rPr>
          <w:rFonts w:ascii="Times New Roman" w:hAnsi="Times New Roman"/>
          <w:sz w:val="24"/>
        </w:rPr>
        <w:t xml:space="preserve">. </w:t>
      </w:r>
      <w:proofErr w:type="gramStart"/>
      <w:r w:rsidRPr="007E584A">
        <w:rPr>
          <w:rFonts w:ascii="Times New Roman" w:hAnsi="Times New Roman"/>
          <w:sz w:val="24"/>
        </w:rPr>
        <w:t>Turklāt,</w:t>
      </w:r>
      <w:proofErr w:type="gramEnd"/>
      <w:r w:rsidRPr="007E584A">
        <w:rPr>
          <w:rFonts w:ascii="Times New Roman" w:hAnsi="Times New Roman"/>
          <w:sz w:val="24"/>
        </w:rPr>
        <w:t xml:space="preserve"> absolūtais vairums iebildumu ir bijuši tādi, kas vispār nepieļauj Paredzētās darbības īstenošanu.  </w:t>
      </w:r>
      <w:r w:rsidRPr="007E584A">
        <w:rPr>
          <w:rFonts w:ascii="Times New Roman" w:hAnsi="Times New Roman"/>
          <w:b/>
          <w:bCs/>
          <w:sz w:val="24"/>
          <w:u w:val="single"/>
        </w:rPr>
        <w:t>Šādos apstākļos nav iespējams apgalvot, ka iebildumi ir ņemti vērā</w:t>
      </w:r>
      <w:r w:rsidRPr="007E584A">
        <w:rPr>
          <w:rFonts w:ascii="Times New Roman" w:hAnsi="Times New Roman"/>
          <w:sz w:val="24"/>
        </w:rPr>
        <w:t>.</w:t>
      </w:r>
    </w:p>
    <w:p w14:paraId="17FA636C"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IVN ziņojumā (410.lpp.) norādīts, ka Paredzētā darbība neietekmē apkārtējo īpašumu vērtību. Un kā pierādījums tam minēts, ka esot salīdzināti īpašumu pārdošanas sludinājumi un vērtības kritums neesot novērots. Nav jābūt ekspertam, lai saprastu, ka šāda pieeja ir vai nu galēji nolaidīga, vai tīši maldinoša. Lai kompetenti spriestu par ietekmi uz īpašumu vērtību, būtu jāpieaicina sertificēti eksperti ar nevainojamu reputāciju. Vadīšanās no sludinājumiem (tātad prasītā, nevis reāli maksātā cenas), turklāt situācijā, kad iecere nav plaši publiski zināma un nav ticības, vai tā tiks realizēta, citādi kā par nihilismu nav nosaucama. </w:t>
      </w:r>
      <w:proofErr w:type="gramStart"/>
      <w:r w:rsidRPr="007E584A">
        <w:rPr>
          <w:rFonts w:ascii="Times New Roman" w:hAnsi="Times New Roman"/>
          <w:sz w:val="24"/>
        </w:rPr>
        <w:t>Tajā pat laikā</w:t>
      </w:r>
      <w:proofErr w:type="gramEnd"/>
      <w:r w:rsidRPr="007E584A">
        <w:rPr>
          <w:rFonts w:ascii="Times New Roman" w:hAnsi="Times New Roman"/>
          <w:sz w:val="24"/>
        </w:rPr>
        <w:t xml:space="preserve"> IVN ziņojumā (411.lpp.) ir norādīts, ka, vadoties no ārvalstu pieredzes, vēja parku negatīvā ietekme uz īpašumu vērtību esot 3-6% robežās. Ņemot vērā īpašumu cenas Pāvilostā un tās apkārtnē, šāda negatīvā ietekme varētu būt mērāma miljonos. Taču IVN ziņojumā nekādi aprēķini nav veikti.</w:t>
      </w:r>
    </w:p>
    <w:p w14:paraId="7BC4EF96"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Tāpat IVN ziņojumā tendenciozi attēlota vēja parka ietekme uz ainavu. IVN ziņojumā ietvertās vizualizācijas ir veiktas no </w:t>
      </w:r>
      <w:proofErr w:type="spellStart"/>
      <w:r w:rsidRPr="007E584A">
        <w:rPr>
          <w:rFonts w:ascii="Times New Roman" w:hAnsi="Times New Roman"/>
          <w:sz w:val="24"/>
        </w:rPr>
        <w:t>tendencozi</w:t>
      </w:r>
      <w:proofErr w:type="spellEnd"/>
      <w:r w:rsidRPr="007E584A">
        <w:rPr>
          <w:rFonts w:ascii="Times New Roman" w:hAnsi="Times New Roman"/>
          <w:sz w:val="24"/>
        </w:rPr>
        <w:t xml:space="preserve"> izvēlētām vietā, un rakursiem, lai slēptu patieso ietekmi. Nav veiktas patiesībai atbilstošas </w:t>
      </w:r>
      <w:proofErr w:type="spellStart"/>
      <w:r w:rsidRPr="007E584A">
        <w:rPr>
          <w:rFonts w:ascii="Times New Roman" w:hAnsi="Times New Roman"/>
          <w:sz w:val="24"/>
        </w:rPr>
        <w:t>vizuālizācijas</w:t>
      </w:r>
      <w:proofErr w:type="spellEnd"/>
      <w:r w:rsidRPr="007E584A">
        <w:rPr>
          <w:rFonts w:ascii="Times New Roman" w:hAnsi="Times New Roman"/>
          <w:sz w:val="24"/>
        </w:rPr>
        <w:t xml:space="preserve"> no tādām tūrismam svarīgām vietām kā Pāvilostas promenāde, mols, pludmale, viesnīcu terases, Akmeņraga bāka, kā arī tādām iedzīvotājiem svarīgām vietām kā Brīvības iela, Pāvilostā esošajām </w:t>
      </w:r>
      <w:proofErr w:type="spellStart"/>
      <w:r w:rsidRPr="007E584A">
        <w:rPr>
          <w:rFonts w:ascii="Times New Roman" w:hAnsi="Times New Roman"/>
          <w:sz w:val="24"/>
        </w:rPr>
        <w:t>daudzīvokļu</w:t>
      </w:r>
      <w:proofErr w:type="spellEnd"/>
      <w:r w:rsidRPr="007E584A">
        <w:rPr>
          <w:rFonts w:ascii="Times New Roman" w:hAnsi="Times New Roman"/>
          <w:sz w:val="24"/>
        </w:rPr>
        <w:t xml:space="preserve"> un privātmājām, un Sakas upes kreisajā krastā uzsāktās</w:t>
      </w:r>
      <w:proofErr w:type="gramStart"/>
      <w:r w:rsidRPr="007E584A">
        <w:rPr>
          <w:rFonts w:ascii="Times New Roman" w:hAnsi="Times New Roman"/>
          <w:sz w:val="24"/>
        </w:rPr>
        <w:t xml:space="preserve">  </w:t>
      </w:r>
      <w:proofErr w:type="gramEnd"/>
      <w:r w:rsidRPr="007E584A">
        <w:rPr>
          <w:rFonts w:ascii="Times New Roman" w:hAnsi="Times New Roman"/>
          <w:sz w:val="24"/>
        </w:rPr>
        <w:t xml:space="preserve">“Jaunās Pāvilostas” attīstības teritorijām, kas atrodas vistuvāk iecerētajam vēja parkam. Neskatoties uz sabiedriskās apspriešanas laikā izteiktajiem iebildumiem, un iesniegtajiem materiāliem, atkārtotu, padziļinātu un objektīvu pētījumu par vēja parka ietekmi uz ainavu attīstītājs nav veicis.  Lai gan tradicionāli IVN koncentrējas uz kaitējumu augiem un dzīvniekiem, apdzīvotu un tūrisma vietu tuvumā, ainaviskā ietekme ir viens no svarīgākajiem faktoriem. </w:t>
      </w:r>
    </w:p>
    <w:p w14:paraId="4D284707"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EVA nav izpildījusi savus pienākumus.</w:t>
      </w:r>
    </w:p>
    <w:p w14:paraId="1D39A300"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Likuma Par ietekmēs uz vidi novērtējumu </w:t>
      </w:r>
      <w:proofErr w:type="gramStart"/>
      <w:r w:rsidRPr="007E584A">
        <w:rPr>
          <w:rFonts w:ascii="Times New Roman" w:hAnsi="Times New Roman"/>
          <w:sz w:val="24"/>
        </w:rPr>
        <w:t>20.panta</w:t>
      </w:r>
      <w:proofErr w:type="gramEnd"/>
      <w:r w:rsidRPr="007E584A">
        <w:rPr>
          <w:rFonts w:ascii="Times New Roman" w:hAnsi="Times New Roman"/>
          <w:sz w:val="24"/>
        </w:rPr>
        <w:t xml:space="preserve"> pirmā daļa noteic, ka </w:t>
      </w:r>
      <w:r w:rsidRPr="007E584A">
        <w:rPr>
          <w:rFonts w:ascii="Times New Roman" w:hAnsi="Times New Roman"/>
          <w:i/>
          <w:iCs/>
          <w:sz w:val="24"/>
        </w:rPr>
        <w:t xml:space="preserve">“kompetentā institūcija </w:t>
      </w:r>
      <w:r w:rsidRPr="007E584A">
        <w:rPr>
          <w:rFonts w:ascii="Times New Roman" w:hAnsi="Times New Roman"/>
          <w:b/>
          <w:bCs/>
          <w:i/>
          <w:iCs/>
          <w:sz w:val="24"/>
          <w:u w:val="single"/>
        </w:rPr>
        <w:t>izvērtē</w:t>
      </w:r>
      <w:r w:rsidRPr="007E584A">
        <w:rPr>
          <w:rFonts w:ascii="Times New Roman" w:hAnsi="Times New Roman"/>
          <w:i/>
          <w:iCs/>
          <w:sz w:val="24"/>
        </w:rPr>
        <w:t xml:space="preserve"> ziņojumu un sniedz par to atzinumu”</w:t>
      </w:r>
      <w:r w:rsidRPr="007E584A">
        <w:rPr>
          <w:rFonts w:ascii="Times New Roman" w:hAnsi="Times New Roman"/>
          <w:sz w:val="24"/>
        </w:rPr>
        <w:t>. Likumā noteiktais pienākums “izvērtēt” ietver pienākumu to darīt neatkarīgi, objektīvi un sabiedrības interesēs, jo ziņojumu izstrādā attīstītājs un tas jau pats par sevi nozīmē interešu konfliktu. Līdz ar to kompetentā iestāde – šajā gadījumā EVA – ir vienīgā institūcija, kura pēc procedūras ir aicināta aizstāvēt sabiedrības intereses.</w:t>
      </w:r>
    </w:p>
    <w:p w14:paraId="472EE71B" w14:textId="77777777" w:rsidR="007E584A" w:rsidRPr="007E584A" w:rsidRDefault="007E584A" w:rsidP="007E584A">
      <w:pPr>
        <w:numPr>
          <w:ilvl w:val="0"/>
          <w:numId w:val="13"/>
        </w:numPr>
        <w:jc w:val="both"/>
        <w:rPr>
          <w:rFonts w:ascii="Times New Roman" w:hAnsi="Times New Roman"/>
          <w:sz w:val="24"/>
        </w:rPr>
      </w:pPr>
      <w:proofErr w:type="gramStart"/>
      <w:r w:rsidRPr="007E584A">
        <w:rPr>
          <w:rFonts w:ascii="Times New Roman" w:hAnsi="Times New Roman"/>
          <w:sz w:val="24"/>
        </w:rPr>
        <w:lastRenderedPageBreak/>
        <w:t>Diemžēl,</w:t>
      </w:r>
      <w:proofErr w:type="gramEnd"/>
      <w:r w:rsidRPr="007E584A">
        <w:rPr>
          <w:rFonts w:ascii="Times New Roman" w:hAnsi="Times New Roman"/>
          <w:sz w:val="24"/>
        </w:rPr>
        <w:t xml:space="preserve"> no EVA ziņojuma ir redzams, ka tajā tikai nekritiski ir atkārtoti IVN ziņojumā paustie apgalvojumi. Tas vien, ka bez jebkādas analīzes ir palaisti garām tik būtiski pārkāpumi kā neatbilstība Aizsargjoslu likumam un teritorijas plānojumam, par EVA atzinuma zemo kvalitāti liecina uzskatāmi.</w:t>
      </w:r>
    </w:p>
    <w:p w14:paraId="6D64C1CF"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Tomēr </w:t>
      </w:r>
      <w:proofErr w:type="gramStart"/>
      <w:r w:rsidRPr="007E584A">
        <w:rPr>
          <w:rFonts w:ascii="Times New Roman" w:hAnsi="Times New Roman"/>
          <w:sz w:val="24"/>
        </w:rPr>
        <w:t>no administratīvā procesa viedokļa EVA</w:t>
      </w:r>
      <w:proofErr w:type="gramEnd"/>
      <w:r w:rsidRPr="007E584A">
        <w:rPr>
          <w:rFonts w:ascii="Times New Roman" w:hAnsi="Times New Roman"/>
          <w:sz w:val="24"/>
        </w:rPr>
        <w:t xml:space="preserve"> ziņojums ir tikai </w:t>
      </w:r>
      <w:proofErr w:type="spellStart"/>
      <w:r w:rsidRPr="007E584A">
        <w:rPr>
          <w:rFonts w:ascii="Times New Roman" w:hAnsi="Times New Roman"/>
          <w:sz w:val="24"/>
        </w:rPr>
        <w:t>starplēmums</w:t>
      </w:r>
      <w:proofErr w:type="spellEnd"/>
      <w:r w:rsidRPr="007E584A">
        <w:rPr>
          <w:rFonts w:ascii="Times New Roman" w:hAnsi="Times New Roman"/>
          <w:sz w:val="24"/>
        </w:rPr>
        <w:t>, kas nav atsevišķi apstrīdams. Tāpēc viss slogs par IVN ziņojuma pamatotības pārbaudi pāriet uz galīgā administratīvā akta izdevēju – šajā gadījumā Ministru kabinetu. Ministru kabinets nevar atsaukties un paļauties uz EVA ziņojumu un izvairīties no pilnīga izdodamā administratīvā akta pamatotības pārbaudes un pamatošanas</w:t>
      </w:r>
      <w:proofErr w:type="gramStart"/>
      <w:r w:rsidRPr="007E584A">
        <w:rPr>
          <w:rFonts w:ascii="Times New Roman" w:hAnsi="Times New Roman"/>
          <w:sz w:val="24"/>
        </w:rPr>
        <w:t>, un paļauties</w:t>
      </w:r>
      <w:proofErr w:type="gramEnd"/>
      <w:r w:rsidRPr="007E584A">
        <w:rPr>
          <w:rFonts w:ascii="Times New Roman" w:hAnsi="Times New Roman"/>
          <w:sz w:val="24"/>
        </w:rPr>
        <w:t xml:space="preserve"> uz EVA ziņojumu.</w:t>
      </w:r>
    </w:p>
    <w:p w14:paraId="4D6C1B95"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Nav ņemti vērā pašvaldības iebildumi.</w:t>
      </w:r>
    </w:p>
    <w:p w14:paraId="476B06DC"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DKN pašvaldība 02.12.2026. vēstulē Nr. DKN/2025/4.8/3055-N Ministru prezidentei un Klimata un enerģētikas ministrijai (turpmāk – </w:t>
      </w:r>
      <w:r w:rsidRPr="007E584A">
        <w:rPr>
          <w:rFonts w:ascii="Times New Roman" w:hAnsi="Times New Roman"/>
          <w:b/>
          <w:bCs/>
          <w:sz w:val="24"/>
        </w:rPr>
        <w:t>“KEM”</w:t>
      </w:r>
      <w:r w:rsidRPr="007E584A">
        <w:rPr>
          <w:rFonts w:ascii="Times New Roman" w:hAnsi="Times New Roman"/>
          <w:sz w:val="24"/>
        </w:rPr>
        <w:t>) pauda iebildumus pret IVN ziņojumu un EAV atzinumu par neatbilstību teritorijas plānojumam un Aizsargjoslu likumam, un sabiedrības viedoklim</w:t>
      </w:r>
      <w:proofErr w:type="gramStart"/>
      <w:r w:rsidRPr="007E584A">
        <w:rPr>
          <w:rFonts w:ascii="Times New Roman" w:hAnsi="Times New Roman"/>
          <w:sz w:val="24"/>
        </w:rPr>
        <w:t>, un lūdza neakceptēt paredzēto darbību</w:t>
      </w:r>
      <w:proofErr w:type="gramEnd"/>
      <w:r w:rsidRPr="007E584A">
        <w:rPr>
          <w:rFonts w:ascii="Times New Roman" w:hAnsi="Times New Roman"/>
          <w:sz w:val="24"/>
        </w:rPr>
        <w:t>. Ar Ministru prezidentes</w:t>
      </w:r>
      <w:proofErr w:type="gramStart"/>
      <w:r w:rsidRPr="007E584A">
        <w:rPr>
          <w:rFonts w:ascii="Times New Roman" w:hAnsi="Times New Roman"/>
          <w:sz w:val="24"/>
        </w:rPr>
        <w:t xml:space="preserve">  </w:t>
      </w:r>
      <w:proofErr w:type="gramEnd"/>
      <w:r w:rsidRPr="007E584A">
        <w:rPr>
          <w:rFonts w:ascii="Times New Roman" w:hAnsi="Times New Roman"/>
          <w:sz w:val="24"/>
        </w:rPr>
        <w:t>rezolūciju KEM uzdots sniegt atbildi.</w:t>
      </w:r>
    </w:p>
    <w:p w14:paraId="6FF2F6B1"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KEM 12.12.2025. vēstulē Nr. 1-13/327 sniegusi atbildi, kuru var rezumēt šādi: (i) KEM kompetencē neietilpst kontrolēt ieceres atbilstību</w:t>
      </w:r>
      <w:proofErr w:type="gramStart"/>
      <w:r w:rsidRPr="007E584A">
        <w:rPr>
          <w:rFonts w:ascii="Times New Roman" w:hAnsi="Times New Roman"/>
          <w:sz w:val="24"/>
        </w:rPr>
        <w:t xml:space="preserve">  </w:t>
      </w:r>
      <w:proofErr w:type="gramEnd"/>
      <w:r w:rsidRPr="007E584A">
        <w:rPr>
          <w:rFonts w:ascii="Times New Roman" w:hAnsi="Times New Roman"/>
          <w:sz w:val="24"/>
        </w:rPr>
        <w:t>teritorijas plānojumam un Aizsargjoslu likumam; (</w:t>
      </w:r>
      <w:proofErr w:type="spellStart"/>
      <w:r w:rsidRPr="007E584A">
        <w:rPr>
          <w:rFonts w:ascii="Times New Roman" w:hAnsi="Times New Roman"/>
          <w:sz w:val="24"/>
        </w:rPr>
        <w:t>ii</w:t>
      </w:r>
      <w:proofErr w:type="spellEnd"/>
      <w:r w:rsidRPr="007E584A">
        <w:rPr>
          <w:rFonts w:ascii="Times New Roman" w:hAnsi="Times New Roman"/>
          <w:sz w:val="24"/>
        </w:rPr>
        <w:t>) Paredzētās darbības akceptēšana vai neakceptēšana ietilpst Ministru kabineta kompetencē; (</w:t>
      </w:r>
      <w:proofErr w:type="spellStart"/>
      <w:r w:rsidRPr="007E584A">
        <w:rPr>
          <w:rFonts w:ascii="Times New Roman" w:hAnsi="Times New Roman"/>
          <w:sz w:val="24"/>
        </w:rPr>
        <w:t>iii</w:t>
      </w:r>
      <w:proofErr w:type="spellEnd"/>
      <w:r w:rsidRPr="007E584A">
        <w:rPr>
          <w:rFonts w:ascii="Times New Roman" w:hAnsi="Times New Roman"/>
          <w:sz w:val="24"/>
        </w:rPr>
        <w:t>) Iecerētās darbības akceptēšana vai neakceptēšana nerada tiesības to uzsākt, to rada būvatļaujas izsniegšana un būvatļauju iespējams apstrīdēt. No tā var noprast, ka Rīkojuma projektam nav tiesiskas nozīmes.</w:t>
      </w:r>
    </w:p>
    <w:p w14:paraId="56EEDD29"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Šādai interpretācijai nevar piekrist, jo iestādei, kas akceptē vai neakceptē Iecerētās darbību (šajā gadījumā Ministru kabinetam), ir pienākums izvērtēt Paredzētās darbības tiesiskumu un neakceptēt to, ja tā neatbilst tiesību aktiem. </w:t>
      </w:r>
    </w:p>
    <w:p w14:paraId="24A74749" w14:textId="77777777" w:rsidR="007E584A" w:rsidRPr="009D2D63"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Tomēr būtiskākais šajā gadījumā ir fakts, </w:t>
      </w:r>
      <w:proofErr w:type="gramStart"/>
      <w:r w:rsidRPr="007E584A">
        <w:rPr>
          <w:rFonts w:ascii="Times New Roman" w:hAnsi="Times New Roman"/>
          <w:sz w:val="24"/>
        </w:rPr>
        <w:t>ka</w:t>
      </w:r>
      <w:proofErr w:type="gramEnd"/>
      <w:r w:rsidRPr="007E584A">
        <w:rPr>
          <w:rFonts w:ascii="Times New Roman" w:hAnsi="Times New Roman"/>
          <w:sz w:val="24"/>
        </w:rPr>
        <w:t xml:space="preserve"> akceptējot Iecerētās darbības tiesiskumu, tiktu ignorēti pašvaldības iebildumi un šāda rīcība būtu pretrunā demokrātiskas valsts iekārtas principam. Šajā sakarā ir svarīgi, ka DKN pašvaldība atbalsta atjaunīgās enerģijas ražošanu savā ilgtermiņa attīstības stratēģijā ir paredzējusi teritorijas, kurās ne tikai atļauta, bet arī vēlama vēja enerģijas ražošana. Tāpēc šādos apstākļos pašvaldības viedokļa ignorēšana ir jo īpaši nepieļaujama.</w:t>
      </w:r>
    </w:p>
    <w:p w14:paraId="406689BF"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MK kompetences tvērums.</w:t>
      </w:r>
    </w:p>
    <w:p w14:paraId="38BF3024"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IVN likuma </w:t>
      </w:r>
      <w:proofErr w:type="gramStart"/>
      <w:r w:rsidRPr="007E584A">
        <w:rPr>
          <w:rFonts w:ascii="Times New Roman" w:hAnsi="Times New Roman"/>
          <w:sz w:val="24"/>
        </w:rPr>
        <w:t>22.panta</w:t>
      </w:r>
      <w:proofErr w:type="gramEnd"/>
      <w:r w:rsidRPr="007E584A">
        <w:rPr>
          <w:rFonts w:ascii="Times New Roman" w:hAnsi="Times New Roman"/>
          <w:sz w:val="24"/>
        </w:rPr>
        <w:t xml:space="preserve"> otrā daļa noteic: </w:t>
      </w:r>
      <w:r w:rsidRPr="007E584A">
        <w:rPr>
          <w:rFonts w:ascii="Times New Roman" w:hAnsi="Times New Roman"/>
          <w:i/>
          <w:iCs/>
          <w:sz w:val="24"/>
        </w:rPr>
        <w:t xml:space="preserve">“Attiecīgā valsts institūcija, pašvaldība vai cita likumā noteiktā institūcija, </w:t>
      </w:r>
      <w:r w:rsidRPr="007E584A">
        <w:rPr>
          <w:rFonts w:ascii="Times New Roman" w:hAnsi="Times New Roman"/>
          <w:b/>
          <w:bCs/>
          <w:i/>
          <w:iCs/>
          <w:sz w:val="24"/>
          <w:u w:val="single"/>
        </w:rPr>
        <w:t>vispusīgi izvērtējusi ziņojumu, pašvaldības un sabiedrības viedokli</w:t>
      </w:r>
      <w:r w:rsidRPr="007E584A">
        <w:rPr>
          <w:rFonts w:ascii="Times New Roman" w:hAnsi="Times New Roman"/>
          <w:i/>
          <w:iCs/>
          <w:sz w:val="24"/>
        </w:rPr>
        <w:t xml:space="preserve"> un ievērojot kompetentās institūcijas atzinumu par ziņojumu, normatīvajos aktos noteiktajā kārtībā pieņem lēmumu par paredzētās darbības akceptēšanu vai neakceptēšanu.” </w:t>
      </w:r>
      <w:r w:rsidRPr="007E584A">
        <w:rPr>
          <w:rFonts w:ascii="Times New Roman" w:hAnsi="Times New Roman"/>
          <w:sz w:val="24"/>
        </w:rPr>
        <w:t>Tātad lēmuma par Iecerētās darbības akceptēšanu vai neakceptēšanu nav automātisks, bet gan pieprasa vispusīgu (gan tiesiskuma, gan lietderības apsvērumu) izvērtējumu un lēmuma pamatojumu. Turklāt, kā jebkura administratīva akta gadījumā iestādei jābūt spējīgai to aizstāvēt administratīvajā tiesā</w:t>
      </w:r>
    </w:p>
    <w:p w14:paraId="19A6A10F"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Atvieglotās kārtības likuma normas šādas iestādes lomā nostāda Ministru kabinetu, lai gan ir nepārprotams, ka administratīvo aktu izdošanai normāli nevajadzētu ietilpt valdības funkcijās. Tomēr juridiski, Ministru kabineta pienākumi izvērtēt, pamatot un aizstāvēt sava administratīvā akta tiesiskumu un pamatotību neatšķiras no jebkuras citas iestādes.</w:t>
      </w:r>
    </w:p>
    <w:p w14:paraId="287D76F8"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Apsvērumi par Paredzētas darbības un līdz ar to Rīkojuma projekta neatbilstību konkrētām tiesību normām ir aprakstīti augstāk</w:t>
      </w:r>
      <w:proofErr w:type="gramStart"/>
      <w:r w:rsidRPr="007E584A">
        <w:rPr>
          <w:rFonts w:ascii="Times New Roman" w:hAnsi="Times New Roman"/>
          <w:sz w:val="24"/>
        </w:rPr>
        <w:t xml:space="preserve"> un</w:t>
      </w:r>
      <w:proofErr w:type="gramEnd"/>
      <w:r w:rsidRPr="007E584A">
        <w:rPr>
          <w:rFonts w:ascii="Times New Roman" w:hAnsi="Times New Roman"/>
          <w:sz w:val="24"/>
        </w:rPr>
        <w:t xml:space="preserve"> tas vien ir pamats Iecerētās darbības neakceptēšanai. Tomēr, vēlamies vērst uzmanību arī uz vairākiem vērtēšanas un lietderības apsvērumiem.</w:t>
      </w:r>
    </w:p>
    <w:p w14:paraId="7049DC9C"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Pirmkārt, IVN likuma </w:t>
      </w:r>
      <w:proofErr w:type="gramStart"/>
      <w:r w:rsidRPr="007E584A">
        <w:rPr>
          <w:rFonts w:ascii="Times New Roman" w:hAnsi="Times New Roman"/>
          <w:sz w:val="24"/>
        </w:rPr>
        <w:t>22.panta</w:t>
      </w:r>
      <w:proofErr w:type="gramEnd"/>
      <w:r w:rsidRPr="007E584A">
        <w:rPr>
          <w:rFonts w:ascii="Times New Roman" w:hAnsi="Times New Roman"/>
          <w:sz w:val="24"/>
        </w:rPr>
        <w:t xml:space="preserve"> otrā daļa paredz </w:t>
      </w:r>
      <w:r w:rsidRPr="007E584A">
        <w:rPr>
          <w:rFonts w:ascii="Times New Roman" w:hAnsi="Times New Roman"/>
          <w:b/>
          <w:bCs/>
          <w:sz w:val="24"/>
          <w:u w:val="single"/>
        </w:rPr>
        <w:t>pienākumu izvērtēt pašvaldības viedokli</w:t>
      </w:r>
      <w:r w:rsidRPr="007E584A">
        <w:rPr>
          <w:rFonts w:ascii="Times New Roman" w:hAnsi="Times New Roman"/>
          <w:sz w:val="24"/>
        </w:rPr>
        <w:t xml:space="preserve">. Šajā gadījumā pašvaldība ir </w:t>
      </w:r>
      <w:proofErr w:type="spellStart"/>
      <w:r w:rsidRPr="007E584A">
        <w:rPr>
          <w:rFonts w:ascii="Times New Roman" w:hAnsi="Times New Roman"/>
          <w:sz w:val="24"/>
        </w:rPr>
        <w:t>proaktīvi</w:t>
      </w:r>
      <w:proofErr w:type="spellEnd"/>
      <w:r w:rsidRPr="007E584A">
        <w:rPr>
          <w:rFonts w:ascii="Times New Roman" w:hAnsi="Times New Roman"/>
          <w:sz w:val="24"/>
        </w:rPr>
        <w:t xml:space="preserve"> vērsusies ar līgumu Iecerēto darbību neakceptēt. Tas nozīmē, ka būtu jāizvērtē, vai citos gadījumos </w:t>
      </w:r>
      <w:r w:rsidRPr="007E584A">
        <w:rPr>
          <w:rFonts w:ascii="Times New Roman" w:hAnsi="Times New Roman"/>
          <w:sz w:val="24"/>
        </w:rPr>
        <w:lastRenderedPageBreak/>
        <w:t xml:space="preserve">pašvaldības rīkojas līdzīgi (vispārīga prakse), vai šis gadījums ir netipisks. </w:t>
      </w:r>
      <w:proofErr w:type="gramStart"/>
      <w:r w:rsidRPr="007E584A">
        <w:rPr>
          <w:rFonts w:ascii="Times New Roman" w:hAnsi="Times New Roman"/>
          <w:sz w:val="24"/>
        </w:rPr>
        <w:t>Ja šis gadījums ir netipisks, tad nepieciešams</w:t>
      </w:r>
      <w:proofErr w:type="gramEnd"/>
      <w:r w:rsidRPr="007E584A">
        <w:rPr>
          <w:rFonts w:ascii="Times New Roman" w:hAnsi="Times New Roman"/>
          <w:sz w:val="24"/>
        </w:rPr>
        <w:t xml:space="preserve"> īpaši pamato, kādu tik svarīgu valsts interešu dēļ, pašvaldības viedoklis tiek ignorēts.</w:t>
      </w:r>
    </w:p>
    <w:p w14:paraId="5CA148AD"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Pašvaldības viedokļa neņemšana varētu būt pamatota, ja pašvaldība sabotētu visas atjaunīgās enerģijas ražošanas ieceres. Tomēr šajā gadījumā DKN pašvaldība ir paredzējusi plašas citas teritorijas atjaunīgās enerģijas ražošanas attīstītībai, vienlaicīgi</w:t>
      </w:r>
      <w:proofErr w:type="gramStart"/>
      <w:r w:rsidRPr="007E584A">
        <w:rPr>
          <w:rFonts w:ascii="Times New Roman" w:hAnsi="Times New Roman"/>
          <w:sz w:val="24"/>
        </w:rPr>
        <w:t xml:space="preserve">  </w:t>
      </w:r>
      <w:proofErr w:type="gramEnd"/>
      <w:r w:rsidRPr="007E584A">
        <w:rPr>
          <w:rFonts w:ascii="Times New Roman" w:hAnsi="Times New Roman"/>
          <w:sz w:val="24"/>
        </w:rPr>
        <w:t xml:space="preserve">aizsargājot priekš sabiedrības un nākamajām paaudzēm unikālo Kurzemes piekrasti. </w:t>
      </w:r>
    </w:p>
    <w:p w14:paraId="326E065D"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Būtiski, ka jauno tehnoloģiju attīstības rezultātā (VES augstums 250 m un jauda 6,2-7 MW, t.i. trīs reizes augstāk un desmit reizes </w:t>
      </w:r>
      <w:proofErr w:type="gramStart"/>
      <w:r w:rsidRPr="007E584A">
        <w:rPr>
          <w:rFonts w:ascii="Times New Roman" w:hAnsi="Times New Roman"/>
          <w:sz w:val="24"/>
        </w:rPr>
        <w:t>jaudīgāk kā</w:t>
      </w:r>
      <w:proofErr w:type="gramEnd"/>
      <w:r w:rsidRPr="007E584A">
        <w:rPr>
          <w:rFonts w:ascii="Times New Roman" w:hAnsi="Times New Roman"/>
          <w:sz w:val="24"/>
        </w:rPr>
        <w:t xml:space="preserve"> Grobiņas vēja parkā) VES nav jāatrodas tiešā jūras tuvumā. Ja tā nebūtu, tad nepastāvētu neskaitāmas vēja parku ieceres dziļāk iekšzemē, tajā skaitā Latgalē, kas no jūras atrodas </w:t>
      </w:r>
      <w:proofErr w:type="gramStart"/>
      <w:r w:rsidRPr="007E584A">
        <w:rPr>
          <w:rFonts w:ascii="Times New Roman" w:hAnsi="Times New Roman"/>
          <w:sz w:val="24"/>
        </w:rPr>
        <w:t>vairāk kā</w:t>
      </w:r>
      <w:proofErr w:type="gramEnd"/>
      <w:r w:rsidRPr="007E584A">
        <w:rPr>
          <w:rFonts w:ascii="Times New Roman" w:hAnsi="Times New Roman"/>
          <w:sz w:val="24"/>
        </w:rPr>
        <w:t xml:space="preserve"> 100 km attālumā. Tāpēc pašvaldības viedokļa šajā gadījumā būtu ne tikai labai pārvaldības praksei neatbilstošs administratīvais process, bet arī prettiesisks process, ka rada arī </w:t>
      </w:r>
      <w:proofErr w:type="spellStart"/>
      <w:r w:rsidRPr="007E584A">
        <w:rPr>
          <w:rFonts w:ascii="Times New Roman" w:hAnsi="Times New Roman"/>
          <w:sz w:val="24"/>
        </w:rPr>
        <w:t>satversmības</w:t>
      </w:r>
      <w:proofErr w:type="spellEnd"/>
      <w:r w:rsidRPr="007E584A">
        <w:rPr>
          <w:rFonts w:ascii="Times New Roman" w:hAnsi="Times New Roman"/>
          <w:sz w:val="24"/>
        </w:rPr>
        <w:t xml:space="preserve"> jautājumus. </w:t>
      </w:r>
    </w:p>
    <w:p w14:paraId="41F6FEBE"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Otrkārt, IVN likuma </w:t>
      </w:r>
      <w:proofErr w:type="gramStart"/>
      <w:r w:rsidRPr="007E584A">
        <w:rPr>
          <w:rFonts w:ascii="Times New Roman" w:hAnsi="Times New Roman"/>
          <w:sz w:val="24"/>
        </w:rPr>
        <w:t>22.panta</w:t>
      </w:r>
      <w:proofErr w:type="gramEnd"/>
      <w:r w:rsidRPr="007E584A">
        <w:rPr>
          <w:rFonts w:ascii="Times New Roman" w:hAnsi="Times New Roman"/>
          <w:sz w:val="24"/>
        </w:rPr>
        <w:t xml:space="preserve"> otrā daļa paredz </w:t>
      </w:r>
      <w:r w:rsidRPr="007E584A">
        <w:rPr>
          <w:rFonts w:ascii="Times New Roman" w:hAnsi="Times New Roman"/>
          <w:b/>
          <w:bCs/>
          <w:sz w:val="24"/>
          <w:u w:val="single"/>
        </w:rPr>
        <w:t>pienākumu izvērtēt sabiedrības viedokli</w:t>
      </w:r>
      <w:r w:rsidRPr="007E584A">
        <w:rPr>
          <w:rFonts w:ascii="Times New Roman" w:hAnsi="Times New Roman"/>
          <w:sz w:val="24"/>
        </w:rPr>
        <w:t xml:space="preserve">. Šajā gadījumā ir notikuši visvērienīgākie protesti, par ko iespējams pārliecināties </w:t>
      </w:r>
      <w:hyperlink r:id="rId9" w:history="1">
        <w:r w:rsidRPr="007E584A">
          <w:rPr>
            <w:rStyle w:val="Hipersaite"/>
            <w:rFonts w:ascii="Times New Roman" w:hAnsi="Times New Roman"/>
            <w:sz w:val="24"/>
          </w:rPr>
          <w:t>https://pretvejs.lv/pikets-pret-k2ventum-pavilosta/</w:t>
        </w:r>
      </w:hyperlink>
      <w:proofErr w:type="gramStart"/>
      <w:r w:rsidRPr="007E584A">
        <w:rPr>
          <w:rFonts w:ascii="Times New Roman" w:hAnsi="Times New Roman"/>
          <w:sz w:val="24"/>
        </w:rPr>
        <w:t xml:space="preserve"> .</w:t>
      </w:r>
      <w:proofErr w:type="gramEnd"/>
      <w:r w:rsidRPr="007E584A">
        <w:rPr>
          <w:rFonts w:ascii="Times New Roman" w:hAnsi="Times New Roman"/>
          <w:sz w:val="24"/>
        </w:rPr>
        <w:t xml:space="preserve"> Ja pat šādā gadījumā sabiedriskās apspriešanas rezultāti netiek ņemti vērā, tad jāuzdod jautājums, vai sabiedrības līdzdalības institūts Latvijā darbojas vispār. Un tas atkal pārvērš šo jautājumu no atbilstības labai pārvaldības praksei uz atbilstību tiesiskumam.</w:t>
      </w:r>
    </w:p>
    <w:p w14:paraId="3B979A83" w14:textId="77777777" w:rsidR="007E584A" w:rsidRPr="007E584A" w:rsidRDefault="007E584A" w:rsidP="007E584A">
      <w:pPr>
        <w:numPr>
          <w:ilvl w:val="0"/>
          <w:numId w:val="13"/>
        </w:numPr>
        <w:jc w:val="both"/>
        <w:rPr>
          <w:rFonts w:ascii="Times New Roman" w:hAnsi="Times New Roman"/>
          <w:sz w:val="24"/>
        </w:rPr>
      </w:pPr>
      <w:r w:rsidRPr="007E584A">
        <w:rPr>
          <w:rFonts w:ascii="Times New Roman" w:hAnsi="Times New Roman"/>
          <w:sz w:val="24"/>
        </w:rPr>
        <w:t xml:space="preserve">Visbeidzot, jānorāda, ka Latvijā kopumā ir iecerēti 85 vēja parku projekti ar kopējo jaudu 20,9 GW. Salīdzinājumam, Daugavas HES kaskādes jautā ir 1,5 GW. </w:t>
      </w:r>
      <w:hyperlink r:id="rId10" w:history="1">
        <w:r w:rsidRPr="007E584A">
          <w:rPr>
            <w:rStyle w:val="Hipersaite"/>
            <w:rFonts w:ascii="Times New Roman" w:hAnsi="Times New Roman"/>
            <w:sz w:val="24"/>
          </w:rPr>
          <w:t>https://pretvejs.lv/aktualie-ves-ivn/</w:t>
        </w:r>
      </w:hyperlink>
      <w:r w:rsidRPr="007E584A">
        <w:rPr>
          <w:rFonts w:ascii="Times New Roman" w:hAnsi="Times New Roman"/>
          <w:sz w:val="24"/>
        </w:rPr>
        <w:t>. Šis apstāklis</w:t>
      </w:r>
      <w:proofErr w:type="gramStart"/>
      <w:r w:rsidRPr="007E584A">
        <w:rPr>
          <w:rFonts w:ascii="Times New Roman" w:hAnsi="Times New Roman"/>
          <w:sz w:val="24"/>
        </w:rPr>
        <w:t xml:space="preserve"> arī ir jāņem vērā un nav pieļaujama nekritiska jebkuras ieceres akceptēšana tikai tāpēc, ka tā</w:t>
      </w:r>
      <w:proofErr w:type="gramEnd"/>
      <w:r w:rsidRPr="007E584A">
        <w:rPr>
          <w:rFonts w:ascii="Times New Roman" w:hAnsi="Times New Roman"/>
          <w:sz w:val="24"/>
        </w:rPr>
        <w:t xml:space="preserve"> uzsākta agrāk. Ir jāņem vērā arī kaitējums, ko </w:t>
      </w:r>
      <w:proofErr w:type="gramStart"/>
      <w:r w:rsidRPr="007E584A">
        <w:rPr>
          <w:rFonts w:ascii="Times New Roman" w:hAnsi="Times New Roman"/>
          <w:sz w:val="24"/>
        </w:rPr>
        <w:t>tas norada Kurzemes piekrastei un Pāvilostai</w:t>
      </w:r>
      <w:proofErr w:type="gramEnd"/>
      <w:r w:rsidRPr="007E584A">
        <w:rPr>
          <w:rFonts w:ascii="Times New Roman" w:hAnsi="Times New Roman"/>
          <w:sz w:val="24"/>
        </w:rPr>
        <w:t xml:space="preserve">, kas ir viena no retām reģionālajam mazpilsētām, kuras ir spējušas atrast savu attīstības nišu. Pārvēršot to vēja elektroenerģijas rūpnīcā, reģionā kā tūrisma un kūrorta attīstība tiks iznicināta. Tāpēc ir jāvērtē, vai vēja enerģijas ražošanu nevar attīstīt, neiznīcinot citas nozares. Atbilde ir viennozīmīga – Latvijā ir daudzas citas teritorijas, kur tas ir iespējams. </w:t>
      </w:r>
    </w:p>
    <w:p w14:paraId="420F651D" w14:textId="77777777" w:rsidR="007E584A" w:rsidRPr="007E584A" w:rsidRDefault="007E584A" w:rsidP="007E584A">
      <w:pPr>
        <w:jc w:val="both"/>
        <w:rPr>
          <w:rFonts w:ascii="Times New Roman" w:hAnsi="Times New Roman"/>
          <w:b/>
          <w:bCs/>
          <w:i/>
          <w:iCs/>
          <w:sz w:val="24"/>
        </w:rPr>
      </w:pPr>
      <w:r w:rsidRPr="007E584A">
        <w:rPr>
          <w:rFonts w:ascii="Times New Roman" w:hAnsi="Times New Roman"/>
          <w:b/>
          <w:bCs/>
          <w:sz w:val="24"/>
        </w:rPr>
        <w:t xml:space="preserve">Ņemot vērā minēto, lūdzam Ministru kabinetu </w:t>
      </w:r>
      <w:r w:rsidRPr="007E584A">
        <w:rPr>
          <w:rFonts w:ascii="Times New Roman" w:hAnsi="Times New Roman"/>
          <w:b/>
          <w:bCs/>
          <w:sz w:val="24"/>
          <w:u w:val="single"/>
        </w:rPr>
        <w:t>neakceptēt</w:t>
      </w:r>
      <w:r w:rsidRPr="007E584A">
        <w:rPr>
          <w:rFonts w:ascii="Times New Roman" w:hAnsi="Times New Roman"/>
          <w:b/>
          <w:bCs/>
          <w:sz w:val="24"/>
        </w:rPr>
        <w:t xml:space="preserve"> </w:t>
      </w:r>
      <w:r w:rsidRPr="007E584A">
        <w:rPr>
          <w:rFonts w:ascii="Times New Roman" w:hAnsi="Times New Roman"/>
          <w:b/>
          <w:bCs/>
          <w:i/>
          <w:iCs/>
          <w:sz w:val="24"/>
        </w:rPr>
        <w:t xml:space="preserve">Paredzēto darbību "Vēja elektrostaciju parka "K2 </w:t>
      </w:r>
      <w:proofErr w:type="spellStart"/>
      <w:r w:rsidRPr="007E584A">
        <w:rPr>
          <w:rFonts w:ascii="Times New Roman" w:hAnsi="Times New Roman"/>
          <w:b/>
          <w:bCs/>
          <w:i/>
          <w:iCs/>
          <w:sz w:val="24"/>
        </w:rPr>
        <w:t>Ventum</w:t>
      </w:r>
      <w:proofErr w:type="spellEnd"/>
      <w:r w:rsidRPr="007E584A">
        <w:rPr>
          <w:rFonts w:ascii="Times New Roman" w:hAnsi="Times New Roman"/>
          <w:b/>
          <w:bCs/>
          <w:i/>
          <w:iCs/>
          <w:sz w:val="24"/>
        </w:rPr>
        <w:t>" būvniecība Dienvidkurzemes novada Sakas pagastā un elektropārvades pieslēguma izveide Dienvidkurzemes novada Sakas pagastā un Kuldīgas novada Alsungas pagastā”.</w:t>
      </w:r>
    </w:p>
    <w:p w14:paraId="63A6D4FC" w14:textId="77777777" w:rsidR="007E584A" w:rsidRPr="007E584A" w:rsidRDefault="007E584A" w:rsidP="007E584A">
      <w:pPr>
        <w:jc w:val="both"/>
        <w:rPr>
          <w:rFonts w:ascii="Times New Roman" w:hAnsi="Times New Roman"/>
          <w:i/>
          <w:iCs/>
          <w:sz w:val="24"/>
        </w:rPr>
      </w:pPr>
    </w:p>
    <w:p w14:paraId="1245C461" w14:textId="77777777" w:rsidR="007E584A" w:rsidRPr="007E584A" w:rsidRDefault="007E584A" w:rsidP="007E584A">
      <w:pPr>
        <w:jc w:val="both"/>
        <w:rPr>
          <w:rFonts w:ascii="Times New Roman" w:hAnsi="Times New Roman"/>
          <w:b/>
          <w:bCs/>
          <w:sz w:val="24"/>
        </w:rPr>
      </w:pPr>
      <w:r w:rsidRPr="007E584A">
        <w:rPr>
          <w:rFonts w:ascii="Times New Roman" w:hAnsi="Times New Roman"/>
          <w:b/>
          <w:bCs/>
          <w:sz w:val="24"/>
        </w:rPr>
        <w:t>Biedrības “PIEKRASTE RĪTDIENAI” valdes locekļi:</w:t>
      </w:r>
    </w:p>
    <w:p w14:paraId="198B883F" w14:textId="77777777" w:rsidR="007E584A" w:rsidRPr="007E584A" w:rsidRDefault="007E584A" w:rsidP="007E584A">
      <w:pPr>
        <w:jc w:val="both"/>
        <w:rPr>
          <w:rFonts w:ascii="Times New Roman" w:hAnsi="Times New Roman"/>
          <w:sz w:val="24"/>
        </w:rPr>
      </w:pPr>
      <w:r w:rsidRPr="007E584A">
        <w:rPr>
          <w:rFonts w:ascii="Times New Roman" w:hAnsi="Times New Roman"/>
          <w:sz w:val="24"/>
          <w:lang w:val="fr-FR"/>
        </w:rPr>
        <w:t xml:space="preserve">Daina Paulovska </w:t>
      </w:r>
    </w:p>
    <w:p w14:paraId="18F6858C" w14:textId="77777777" w:rsidR="007E584A" w:rsidRPr="007E584A" w:rsidRDefault="007E584A" w:rsidP="007E584A">
      <w:pPr>
        <w:jc w:val="both"/>
        <w:rPr>
          <w:rFonts w:ascii="Times New Roman" w:hAnsi="Times New Roman"/>
          <w:sz w:val="24"/>
        </w:rPr>
      </w:pPr>
      <w:r w:rsidRPr="007E584A">
        <w:rPr>
          <w:rFonts w:ascii="Times New Roman" w:hAnsi="Times New Roman"/>
          <w:sz w:val="24"/>
          <w:lang w:val="fr-FR"/>
        </w:rPr>
        <w:t xml:space="preserve">Sandra Stepiņa </w:t>
      </w:r>
    </w:p>
    <w:p w14:paraId="446E093A" w14:textId="77777777" w:rsidR="007E584A" w:rsidRPr="007E584A" w:rsidRDefault="007E584A" w:rsidP="007E584A">
      <w:pPr>
        <w:jc w:val="both"/>
        <w:rPr>
          <w:rFonts w:ascii="Times New Roman" w:hAnsi="Times New Roman"/>
          <w:sz w:val="24"/>
        </w:rPr>
      </w:pPr>
      <w:r w:rsidRPr="007E584A">
        <w:rPr>
          <w:rFonts w:ascii="Times New Roman" w:hAnsi="Times New Roman"/>
          <w:sz w:val="24"/>
          <w:lang w:val="fr-FR"/>
        </w:rPr>
        <w:t xml:space="preserve">Marita Horna </w:t>
      </w:r>
    </w:p>
    <w:p w14:paraId="4C64C6D8" w14:textId="77777777" w:rsidR="007E584A" w:rsidRPr="007E584A" w:rsidRDefault="007E584A" w:rsidP="007E584A">
      <w:pPr>
        <w:jc w:val="both"/>
        <w:rPr>
          <w:rFonts w:ascii="Times New Roman" w:hAnsi="Times New Roman"/>
          <w:sz w:val="24"/>
        </w:rPr>
      </w:pPr>
      <w:proofErr w:type="spellStart"/>
      <w:r w:rsidRPr="007E584A">
        <w:rPr>
          <w:rFonts w:ascii="Times New Roman" w:hAnsi="Times New Roman"/>
          <w:sz w:val="24"/>
        </w:rPr>
        <w:t>Normans</w:t>
      </w:r>
      <w:proofErr w:type="spellEnd"/>
      <w:r w:rsidRPr="007E584A">
        <w:rPr>
          <w:rFonts w:ascii="Times New Roman" w:hAnsi="Times New Roman"/>
          <w:sz w:val="24"/>
        </w:rPr>
        <w:t xml:space="preserve"> </w:t>
      </w:r>
      <w:proofErr w:type="spellStart"/>
      <w:r w:rsidRPr="007E584A">
        <w:rPr>
          <w:rFonts w:ascii="Times New Roman" w:hAnsi="Times New Roman"/>
          <w:sz w:val="24"/>
        </w:rPr>
        <w:t>Kairis</w:t>
      </w:r>
      <w:proofErr w:type="spellEnd"/>
      <w:r w:rsidRPr="007E584A">
        <w:rPr>
          <w:rFonts w:ascii="Times New Roman" w:hAnsi="Times New Roman"/>
          <w:sz w:val="24"/>
        </w:rPr>
        <w:t xml:space="preserve"> </w:t>
      </w:r>
    </w:p>
    <w:p w14:paraId="512D1EF7" w14:textId="77777777" w:rsidR="007E584A" w:rsidRPr="007E584A" w:rsidRDefault="007E584A" w:rsidP="007E584A">
      <w:pPr>
        <w:jc w:val="both"/>
        <w:rPr>
          <w:rFonts w:ascii="Times New Roman" w:hAnsi="Times New Roman"/>
          <w:sz w:val="24"/>
        </w:rPr>
      </w:pPr>
      <w:r w:rsidRPr="007E584A">
        <w:rPr>
          <w:rFonts w:ascii="Times New Roman" w:hAnsi="Times New Roman"/>
          <w:sz w:val="24"/>
        </w:rPr>
        <w:t xml:space="preserve">Anita Krūma </w:t>
      </w:r>
    </w:p>
    <w:p w14:paraId="26001485" w14:textId="77777777" w:rsidR="007E584A" w:rsidRPr="009D2D63" w:rsidRDefault="007E584A" w:rsidP="007E584A">
      <w:pPr>
        <w:jc w:val="both"/>
        <w:rPr>
          <w:rFonts w:ascii="Times New Roman" w:hAnsi="Times New Roman"/>
          <w:sz w:val="24"/>
        </w:rPr>
      </w:pPr>
    </w:p>
    <w:sectPr w:rsidR="007E584A" w:rsidRPr="009D2D63" w:rsidSect="006602AF">
      <w:headerReference w:type="default" r:id="rId11"/>
      <w:footerReference w:type="default" r:id="rId12"/>
      <w:headerReference w:type="first" r:id="rId13"/>
      <w:footerReference w:type="first" r:id="rId14"/>
      <w:pgSz w:w="11906" w:h="16838"/>
      <w:pgMar w:top="1134" w:right="1133" w:bottom="1134" w:left="1701"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6415" w14:textId="77777777" w:rsidR="002F05FD" w:rsidRDefault="002F05FD">
      <w:r>
        <w:separator/>
      </w:r>
    </w:p>
  </w:endnote>
  <w:endnote w:type="continuationSeparator" w:id="0">
    <w:p w14:paraId="4142DA58" w14:textId="77777777" w:rsidR="002F05FD" w:rsidRDefault="002F0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322049"/>
      <w:docPartObj>
        <w:docPartGallery w:val="Page Numbers (Bottom of Page)"/>
        <w:docPartUnique/>
      </w:docPartObj>
    </w:sdtPr>
    <w:sdtContent>
      <w:p w14:paraId="0620C897" w14:textId="6AB34C64" w:rsidR="007E584A" w:rsidRDefault="007E584A">
        <w:pPr>
          <w:pStyle w:val="Kjene"/>
          <w:jc w:val="center"/>
        </w:pPr>
        <w:r>
          <w:fldChar w:fldCharType="begin"/>
        </w:r>
        <w:r>
          <w:instrText>PAGE   \* MERGEFORMAT</w:instrText>
        </w:r>
        <w:r>
          <w:fldChar w:fldCharType="separate"/>
        </w:r>
        <w:r>
          <w:t>2</w:t>
        </w:r>
        <w:r>
          <w:fldChar w:fldCharType="end"/>
        </w:r>
      </w:p>
    </w:sdtContent>
  </w:sdt>
  <w:p w14:paraId="6D511CDE" w14:textId="3C899B8A" w:rsidR="00DF3884" w:rsidRDefault="00DF38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02F7" w14:textId="0AD25552" w:rsidR="00DF3884" w:rsidRDefault="003820DD">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31CC5" w14:textId="77777777" w:rsidR="002F05FD" w:rsidRDefault="002F05FD">
      <w:r>
        <w:separator/>
      </w:r>
    </w:p>
  </w:footnote>
  <w:footnote w:type="continuationSeparator" w:id="0">
    <w:p w14:paraId="062E41EF" w14:textId="77777777" w:rsidR="002F05FD" w:rsidRDefault="002F0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B4B8" w14:textId="77777777" w:rsidR="00965736" w:rsidRDefault="00965736" w:rsidP="00965736">
    <w:pPr>
      <w:pStyle w:val="Galve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B567" w14:textId="6EA19EDE" w:rsidR="00F06051" w:rsidRPr="00C73469" w:rsidRDefault="00F06051" w:rsidP="00F06051">
    <w:pPr>
      <w:tabs>
        <w:tab w:val="right" w:pos="9026"/>
      </w:tabs>
      <w:rPr>
        <w:sz w:val="21"/>
        <w:szCs w:val="21"/>
      </w:rPr>
    </w:pPr>
    <w:r>
      <w:rPr>
        <w:noProof/>
        <w:sz w:val="19"/>
        <w:szCs w:val="19"/>
        <w14:ligatures w14:val="standardContextual"/>
      </w:rPr>
      <w:drawing>
        <wp:anchor distT="0" distB="0" distL="114300" distR="114300" simplePos="0" relativeHeight="251660288" behindDoc="1" locked="0" layoutInCell="1" allowOverlap="1" wp14:anchorId="495A2DF4" wp14:editId="4958A575">
          <wp:simplePos x="0" y="0"/>
          <wp:positionH relativeFrom="margin">
            <wp:posOffset>91440</wp:posOffset>
          </wp:positionH>
          <wp:positionV relativeFrom="paragraph">
            <wp:posOffset>-323850</wp:posOffset>
          </wp:positionV>
          <wp:extent cx="1028700" cy="906145"/>
          <wp:effectExtent l="0" t="0" r="0" b="8255"/>
          <wp:wrapTight wrapText="bothSides">
            <wp:wrapPolygon edited="0">
              <wp:start x="0" y="0"/>
              <wp:lineTo x="0" y="21343"/>
              <wp:lineTo x="21200" y="21343"/>
              <wp:lineTo x="21200" y="0"/>
              <wp:lineTo x="0" y="0"/>
            </wp:wrapPolygon>
          </wp:wrapTight>
          <wp:docPr id="1004994035" name="Attēls 3" descr="Attēls, kurā ir teksts, fonts, grafika, dizain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94035" name="Attēls 3" descr="Attēls, kurā ir teksts, fonts, grafika, dizains&#10;&#10;Mākslīgā intelekta ģenerēts saturs var būt nepareizs."/>
                  <pic:cNvPicPr/>
                </pic:nvPicPr>
                <pic:blipFill>
                  <a:blip r:embed="rId1">
                    <a:extLst>
                      <a:ext uri="{28A0092B-C50C-407E-A947-70E740481C1C}">
                        <a14:useLocalDpi xmlns:a14="http://schemas.microsoft.com/office/drawing/2010/main" val="0"/>
                      </a:ext>
                    </a:extLst>
                  </a:blip>
                  <a:stretch>
                    <a:fillRect/>
                  </a:stretch>
                </pic:blipFill>
                <pic:spPr>
                  <a:xfrm>
                    <a:off x="0" y="0"/>
                    <a:ext cx="1028700" cy="906145"/>
                  </a:xfrm>
                  <a:prstGeom prst="rect">
                    <a:avLst/>
                  </a:prstGeom>
                </pic:spPr>
              </pic:pic>
            </a:graphicData>
          </a:graphic>
          <wp14:sizeRelH relativeFrom="page">
            <wp14:pctWidth>0</wp14:pctWidth>
          </wp14:sizeRelH>
          <wp14:sizeRelV relativeFrom="page">
            <wp14:pctHeight>0</wp14:pctHeight>
          </wp14:sizeRelV>
        </wp:anchor>
      </w:drawing>
    </w:r>
    <w:r>
      <w:rPr>
        <w:noProof/>
        <w:sz w:val="19"/>
        <w:szCs w:val="19"/>
        <w14:ligatures w14:val="standardContextual"/>
      </w:rPr>
      <w:tab/>
      <w:t>Biedrība PIEKRASTE RĪTDIENAI</w:t>
    </w:r>
  </w:p>
  <w:p w14:paraId="053FF608" w14:textId="77777777" w:rsidR="00F06051" w:rsidRDefault="00F06051" w:rsidP="00F06051">
    <w:pPr>
      <w:jc w:val="right"/>
      <w:rPr>
        <w:sz w:val="19"/>
        <w:szCs w:val="19"/>
      </w:rPr>
    </w:pPr>
    <w:r w:rsidRPr="00C73469">
      <w:rPr>
        <w:sz w:val="19"/>
        <w:szCs w:val="19"/>
      </w:rPr>
      <w:t>Reģ.Nr.</w:t>
    </w:r>
    <w:r>
      <w:rPr>
        <w:sz w:val="19"/>
        <w:szCs w:val="19"/>
      </w:rPr>
      <w:t>40008355993</w:t>
    </w:r>
  </w:p>
  <w:p w14:paraId="01CE3A92" w14:textId="77777777" w:rsidR="00F06051" w:rsidRPr="00C73469" w:rsidRDefault="00F06051" w:rsidP="00F06051">
    <w:pPr>
      <w:jc w:val="right"/>
      <w:rPr>
        <w:sz w:val="19"/>
        <w:szCs w:val="19"/>
      </w:rPr>
    </w:pPr>
    <w:r>
      <w:rPr>
        <w:sz w:val="19"/>
        <w:szCs w:val="19"/>
      </w:rPr>
      <w:t>Dienvidkurzemes novads, Sakas pagasts, Ozoli, LV-3466</w:t>
    </w:r>
  </w:p>
  <w:p w14:paraId="5FA9A637" w14:textId="2EF9E541" w:rsidR="00F06051" w:rsidRDefault="00F06051" w:rsidP="00F06051">
    <w:pPr>
      <w:jc w:val="right"/>
      <w:rPr>
        <w:sz w:val="19"/>
        <w:szCs w:val="19"/>
      </w:rPr>
    </w:pPr>
    <w:r w:rsidRPr="00C73469">
      <w:rPr>
        <w:sz w:val="19"/>
        <w:szCs w:val="19"/>
      </w:rPr>
      <w:t xml:space="preserve">e-pasts: </w:t>
    </w:r>
    <w:hyperlink r:id="rId2" w:history="1">
      <w:r w:rsidRPr="00323DAC">
        <w:rPr>
          <w:rStyle w:val="Hipersaite"/>
          <w:sz w:val="19"/>
          <w:szCs w:val="19"/>
        </w:rPr>
        <w:t>piekraste.ritdienai@gmail.com</w:t>
      </w:r>
    </w:hyperlink>
    <w:r w:rsidRPr="00C73469">
      <w:rPr>
        <w:sz w:val="19"/>
        <w:szCs w:val="19"/>
      </w:rPr>
      <w:t xml:space="preserve">, </w:t>
    </w:r>
    <w:hyperlink r:id="rId3" w:history="1">
      <w:r w:rsidRPr="009B4FAF">
        <w:rPr>
          <w:rStyle w:val="Hipersaite"/>
          <w:sz w:val="19"/>
          <w:szCs w:val="19"/>
        </w:rPr>
        <w:t>www.pretvejs.lV</w:t>
      </w:r>
    </w:hyperlink>
  </w:p>
  <w:p w14:paraId="1AD07363" w14:textId="77777777" w:rsidR="00F06051" w:rsidRPr="00B74A92" w:rsidRDefault="00F06051" w:rsidP="00F06051">
    <w:pPr>
      <w:jc w:val="right"/>
      <w:rPr>
        <w:sz w:val="19"/>
        <w:szCs w:val="19"/>
      </w:rPr>
    </w:pPr>
  </w:p>
  <w:p w14:paraId="714745C5" w14:textId="0A5A6826" w:rsidR="00976BE9" w:rsidRPr="00271908" w:rsidRDefault="00976BE9" w:rsidP="00976BE9">
    <w:pPr>
      <w:pStyle w:val="Galvene"/>
      <w:spacing w:line="120" w:lineRule="auto"/>
      <w:ind w:hanging="28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1153EE6"/>
    <w:multiLevelType w:val="hybridMultilevel"/>
    <w:tmpl w:val="1A965F62"/>
    <w:lvl w:ilvl="0" w:tplc="1084F9C6">
      <w:numFmt w:val="bullet"/>
      <w:lvlText w:val="-"/>
      <w:lvlJc w:val="left"/>
      <w:pPr>
        <w:ind w:left="720" w:hanging="360"/>
      </w:pPr>
      <w:rPr>
        <w:rFonts w:ascii="Times New Roman" w:eastAsia="Calibri" w:hAnsi="Times New Roman" w:cs="Times New Roman" w:hint="default"/>
        <w:color w:val="1F497D"/>
      </w:rPr>
    </w:lvl>
    <w:lvl w:ilvl="1" w:tplc="CEA672D2">
      <w:start w:val="1"/>
      <w:numFmt w:val="bullet"/>
      <w:lvlText w:val="o"/>
      <w:lvlJc w:val="left"/>
      <w:pPr>
        <w:ind w:left="1440" w:hanging="360"/>
      </w:pPr>
      <w:rPr>
        <w:rFonts w:ascii="Courier New" w:hAnsi="Courier New" w:cs="Courier New" w:hint="default"/>
      </w:rPr>
    </w:lvl>
    <w:lvl w:ilvl="2" w:tplc="652256AE">
      <w:start w:val="1"/>
      <w:numFmt w:val="bullet"/>
      <w:lvlText w:val=""/>
      <w:lvlJc w:val="left"/>
      <w:pPr>
        <w:ind w:left="2160" w:hanging="360"/>
      </w:pPr>
      <w:rPr>
        <w:rFonts w:ascii="Wingdings" w:hAnsi="Wingdings" w:hint="default"/>
      </w:rPr>
    </w:lvl>
    <w:lvl w:ilvl="3" w:tplc="C67E623A">
      <w:start w:val="1"/>
      <w:numFmt w:val="bullet"/>
      <w:lvlText w:val=""/>
      <w:lvlJc w:val="left"/>
      <w:pPr>
        <w:ind w:left="2880" w:hanging="360"/>
      </w:pPr>
      <w:rPr>
        <w:rFonts w:ascii="Symbol" w:hAnsi="Symbol" w:hint="default"/>
      </w:rPr>
    </w:lvl>
    <w:lvl w:ilvl="4" w:tplc="BD7CAEDE">
      <w:start w:val="1"/>
      <w:numFmt w:val="bullet"/>
      <w:lvlText w:val="o"/>
      <w:lvlJc w:val="left"/>
      <w:pPr>
        <w:ind w:left="3600" w:hanging="360"/>
      </w:pPr>
      <w:rPr>
        <w:rFonts w:ascii="Courier New" w:hAnsi="Courier New" w:cs="Courier New" w:hint="default"/>
      </w:rPr>
    </w:lvl>
    <w:lvl w:ilvl="5" w:tplc="E8FC8FAA">
      <w:start w:val="1"/>
      <w:numFmt w:val="bullet"/>
      <w:lvlText w:val=""/>
      <w:lvlJc w:val="left"/>
      <w:pPr>
        <w:ind w:left="4320" w:hanging="360"/>
      </w:pPr>
      <w:rPr>
        <w:rFonts w:ascii="Wingdings" w:hAnsi="Wingdings" w:hint="default"/>
      </w:rPr>
    </w:lvl>
    <w:lvl w:ilvl="6" w:tplc="F0FEC82A">
      <w:start w:val="1"/>
      <w:numFmt w:val="bullet"/>
      <w:lvlText w:val=""/>
      <w:lvlJc w:val="left"/>
      <w:pPr>
        <w:ind w:left="5040" w:hanging="360"/>
      </w:pPr>
      <w:rPr>
        <w:rFonts w:ascii="Symbol" w:hAnsi="Symbol" w:hint="default"/>
      </w:rPr>
    </w:lvl>
    <w:lvl w:ilvl="7" w:tplc="A39E90E2">
      <w:start w:val="1"/>
      <w:numFmt w:val="bullet"/>
      <w:lvlText w:val="o"/>
      <w:lvlJc w:val="left"/>
      <w:pPr>
        <w:ind w:left="5760" w:hanging="360"/>
      </w:pPr>
      <w:rPr>
        <w:rFonts w:ascii="Courier New" w:hAnsi="Courier New" w:cs="Courier New" w:hint="default"/>
      </w:rPr>
    </w:lvl>
    <w:lvl w:ilvl="8" w:tplc="A5564514">
      <w:start w:val="1"/>
      <w:numFmt w:val="bullet"/>
      <w:lvlText w:val=""/>
      <w:lvlJc w:val="left"/>
      <w:pPr>
        <w:ind w:left="6480" w:hanging="360"/>
      </w:pPr>
      <w:rPr>
        <w:rFonts w:ascii="Wingdings" w:hAnsi="Wingdings" w:hint="default"/>
      </w:rPr>
    </w:lvl>
  </w:abstractNum>
  <w:abstractNum w:abstractNumId="2" w15:restartNumberingAfterBreak="0">
    <w:nsid w:val="04D21B46"/>
    <w:multiLevelType w:val="hybridMultilevel"/>
    <w:tmpl w:val="2194873C"/>
    <w:lvl w:ilvl="0" w:tplc="F458614A">
      <w:start w:val="1"/>
      <w:numFmt w:val="bullet"/>
      <w:lvlText w:val=""/>
      <w:lvlJc w:val="left"/>
      <w:pPr>
        <w:ind w:left="720" w:hanging="360"/>
      </w:pPr>
      <w:rPr>
        <w:rFonts w:ascii="Symbol" w:hAnsi="Symbol" w:hint="default"/>
      </w:rPr>
    </w:lvl>
    <w:lvl w:ilvl="1" w:tplc="D0F27D7A" w:tentative="1">
      <w:start w:val="1"/>
      <w:numFmt w:val="bullet"/>
      <w:lvlText w:val="o"/>
      <w:lvlJc w:val="left"/>
      <w:pPr>
        <w:ind w:left="1440" w:hanging="360"/>
      </w:pPr>
      <w:rPr>
        <w:rFonts w:ascii="Courier New" w:hAnsi="Courier New" w:cs="Courier New" w:hint="default"/>
      </w:rPr>
    </w:lvl>
    <w:lvl w:ilvl="2" w:tplc="24CCF8C6" w:tentative="1">
      <w:start w:val="1"/>
      <w:numFmt w:val="bullet"/>
      <w:lvlText w:val=""/>
      <w:lvlJc w:val="left"/>
      <w:pPr>
        <w:ind w:left="2160" w:hanging="360"/>
      </w:pPr>
      <w:rPr>
        <w:rFonts w:ascii="Wingdings" w:hAnsi="Wingdings" w:hint="default"/>
      </w:rPr>
    </w:lvl>
    <w:lvl w:ilvl="3" w:tplc="5DD88434" w:tentative="1">
      <w:start w:val="1"/>
      <w:numFmt w:val="bullet"/>
      <w:lvlText w:val=""/>
      <w:lvlJc w:val="left"/>
      <w:pPr>
        <w:ind w:left="2880" w:hanging="360"/>
      </w:pPr>
      <w:rPr>
        <w:rFonts w:ascii="Symbol" w:hAnsi="Symbol" w:hint="default"/>
      </w:rPr>
    </w:lvl>
    <w:lvl w:ilvl="4" w:tplc="3C2CE418" w:tentative="1">
      <w:start w:val="1"/>
      <w:numFmt w:val="bullet"/>
      <w:lvlText w:val="o"/>
      <w:lvlJc w:val="left"/>
      <w:pPr>
        <w:ind w:left="3600" w:hanging="360"/>
      </w:pPr>
      <w:rPr>
        <w:rFonts w:ascii="Courier New" w:hAnsi="Courier New" w:cs="Courier New" w:hint="default"/>
      </w:rPr>
    </w:lvl>
    <w:lvl w:ilvl="5" w:tplc="F1CE007C" w:tentative="1">
      <w:start w:val="1"/>
      <w:numFmt w:val="bullet"/>
      <w:lvlText w:val=""/>
      <w:lvlJc w:val="left"/>
      <w:pPr>
        <w:ind w:left="4320" w:hanging="360"/>
      </w:pPr>
      <w:rPr>
        <w:rFonts w:ascii="Wingdings" w:hAnsi="Wingdings" w:hint="default"/>
      </w:rPr>
    </w:lvl>
    <w:lvl w:ilvl="6" w:tplc="CEDA06A8" w:tentative="1">
      <w:start w:val="1"/>
      <w:numFmt w:val="bullet"/>
      <w:lvlText w:val=""/>
      <w:lvlJc w:val="left"/>
      <w:pPr>
        <w:ind w:left="5040" w:hanging="360"/>
      </w:pPr>
      <w:rPr>
        <w:rFonts w:ascii="Symbol" w:hAnsi="Symbol" w:hint="default"/>
      </w:rPr>
    </w:lvl>
    <w:lvl w:ilvl="7" w:tplc="C7466B22" w:tentative="1">
      <w:start w:val="1"/>
      <w:numFmt w:val="bullet"/>
      <w:lvlText w:val="o"/>
      <w:lvlJc w:val="left"/>
      <w:pPr>
        <w:ind w:left="5760" w:hanging="360"/>
      </w:pPr>
      <w:rPr>
        <w:rFonts w:ascii="Courier New" w:hAnsi="Courier New" w:cs="Courier New" w:hint="default"/>
      </w:rPr>
    </w:lvl>
    <w:lvl w:ilvl="8" w:tplc="68B2DF3E" w:tentative="1">
      <w:start w:val="1"/>
      <w:numFmt w:val="bullet"/>
      <w:lvlText w:val=""/>
      <w:lvlJc w:val="left"/>
      <w:pPr>
        <w:ind w:left="6480" w:hanging="360"/>
      </w:pPr>
      <w:rPr>
        <w:rFonts w:ascii="Wingdings" w:hAnsi="Wingdings" w:hint="default"/>
      </w:rPr>
    </w:lvl>
  </w:abstractNum>
  <w:abstractNum w:abstractNumId="3" w15:restartNumberingAfterBreak="0">
    <w:nsid w:val="09511A55"/>
    <w:multiLevelType w:val="hybridMultilevel"/>
    <w:tmpl w:val="C6E6D856"/>
    <w:lvl w:ilvl="0" w:tplc="6032DE28">
      <w:start w:val="1"/>
      <w:numFmt w:val="bullet"/>
      <w:lvlText w:val=""/>
      <w:lvlJc w:val="left"/>
      <w:pPr>
        <w:ind w:left="720" w:hanging="360"/>
      </w:pPr>
      <w:rPr>
        <w:rFonts w:ascii="Symbol" w:hAnsi="Symbol" w:hint="default"/>
      </w:rPr>
    </w:lvl>
    <w:lvl w:ilvl="1" w:tplc="3D06837A" w:tentative="1">
      <w:start w:val="1"/>
      <w:numFmt w:val="bullet"/>
      <w:lvlText w:val="o"/>
      <w:lvlJc w:val="left"/>
      <w:pPr>
        <w:ind w:left="1440" w:hanging="360"/>
      </w:pPr>
      <w:rPr>
        <w:rFonts w:ascii="Courier New" w:hAnsi="Courier New" w:cs="Courier New" w:hint="default"/>
      </w:rPr>
    </w:lvl>
    <w:lvl w:ilvl="2" w:tplc="645C8854" w:tentative="1">
      <w:start w:val="1"/>
      <w:numFmt w:val="bullet"/>
      <w:lvlText w:val=""/>
      <w:lvlJc w:val="left"/>
      <w:pPr>
        <w:ind w:left="2160" w:hanging="360"/>
      </w:pPr>
      <w:rPr>
        <w:rFonts w:ascii="Wingdings" w:hAnsi="Wingdings" w:hint="default"/>
      </w:rPr>
    </w:lvl>
    <w:lvl w:ilvl="3" w:tplc="887C7DDA" w:tentative="1">
      <w:start w:val="1"/>
      <w:numFmt w:val="bullet"/>
      <w:lvlText w:val=""/>
      <w:lvlJc w:val="left"/>
      <w:pPr>
        <w:ind w:left="2880" w:hanging="360"/>
      </w:pPr>
      <w:rPr>
        <w:rFonts w:ascii="Symbol" w:hAnsi="Symbol" w:hint="default"/>
      </w:rPr>
    </w:lvl>
    <w:lvl w:ilvl="4" w:tplc="AA006A9C" w:tentative="1">
      <w:start w:val="1"/>
      <w:numFmt w:val="bullet"/>
      <w:lvlText w:val="o"/>
      <w:lvlJc w:val="left"/>
      <w:pPr>
        <w:ind w:left="3600" w:hanging="360"/>
      </w:pPr>
      <w:rPr>
        <w:rFonts w:ascii="Courier New" w:hAnsi="Courier New" w:cs="Courier New" w:hint="default"/>
      </w:rPr>
    </w:lvl>
    <w:lvl w:ilvl="5" w:tplc="764E2BA6" w:tentative="1">
      <w:start w:val="1"/>
      <w:numFmt w:val="bullet"/>
      <w:lvlText w:val=""/>
      <w:lvlJc w:val="left"/>
      <w:pPr>
        <w:ind w:left="4320" w:hanging="360"/>
      </w:pPr>
      <w:rPr>
        <w:rFonts w:ascii="Wingdings" w:hAnsi="Wingdings" w:hint="default"/>
      </w:rPr>
    </w:lvl>
    <w:lvl w:ilvl="6" w:tplc="05F83EBA" w:tentative="1">
      <w:start w:val="1"/>
      <w:numFmt w:val="bullet"/>
      <w:lvlText w:val=""/>
      <w:lvlJc w:val="left"/>
      <w:pPr>
        <w:ind w:left="5040" w:hanging="360"/>
      </w:pPr>
      <w:rPr>
        <w:rFonts w:ascii="Symbol" w:hAnsi="Symbol" w:hint="default"/>
      </w:rPr>
    </w:lvl>
    <w:lvl w:ilvl="7" w:tplc="E60E64A2" w:tentative="1">
      <w:start w:val="1"/>
      <w:numFmt w:val="bullet"/>
      <w:lvlText w:val="o"/>
      <w:lvlJc w:val="left"/>
      <w:pPr>
        <w:ind w:left="5760" w:hanging="360"/>
      </w:pPr>
      <w:rPr>
        <w:rFonts w:ascii="Courier New" w:hAnsi="Courier New" w:cs="Courier New" w:hint="default"/>
      </w:rPr>
    </w:lvl>
    <w:lvl w:ilvl="8" w:tplc="36F0E72A" w:tentative="1">
      <w:start w:val="1"/>
      <w:numFmt w:val="bullet"/>
      <w:lvlText w:val=""/>
      <w:lvlJc w:val="left"/>
      <w:pPr>
        <w:ind w:left="6480" w:hanging="360"/>
      </w:pPr>
      <w:rPr>
        <w:rFonts w:ascii="Wingdings" w:hAnsi="Wingdings" w:hint="default"/>
      </w:rPr>
    </w:lvl>
  </w:abstractNum>
  <w:abstractNum w:abstractNumId="4" w15:restartNumberingAfterBreak="0">
    <w:nsid w:val="13A018E9"/>
    <w:multiLevelType w:val="hybridMultilevel"/>
    <w:tmpl w:val="9550871E"/>
    <w:lvl w:ilvl="0" w:tplc="BE70473A">
      <w:start w:val="1"/>
      <w:numFmt w:val="bullet"/>
      <w:lvlText w:val=""/>
      <w:lvlJc w:val="left"/>
      <w:pPr>
        <w:ind w:left="804" w:hanging="360"/>
      </w:pPr>
      <w:rPr>
        <w:rFonts w:ascii="Symbol" w:hAnsi="Symbol" w:hint="default"/>
      </w:rPr>
    </w:lvl>
    <w:lvl w:ilvl="1" w:tplc="10A62968" w:tentative="1">
      <w:start w:val="1"/>
      <w:numFmt w:val="bullet"/>
      <w:lvlText w:val="o"/>
      <w:lvlJc w:val="left"/>
      <w:pPr>
        <w:ind w:left="1524" w:hanging="360"/>
      </w:pPr>
      <w:rPr>
        <w:rFonts w:ascii="Courier New" w:hAnsi="Courier New" w:cs="Courier New" w:hint="default"/>
      </w:rPr>
    </w:lvl>
    <w:lvl w:ilvl="2" w:tplc="D8B66D80" w:tentative="1">
      <w:start w:val="1"/>
      <w:numFmt w:val="bullet"/>
      <w:lvlText w:val=""/>
      <w:lvlJc w:val="left"/>
      <w:pPr>
        <w:ind w:left="2244" w:hanging="360"/>
      </w:pPr>
      <w:rPr>
        <w:rFonts w:ascii="Wingdings" w:hAnsi="Wingdings" w:hint="default"/>
      </w:rPr>
    </w:lvl>
    <w:lvl w:ilvl="3" w:tplc="67E2AED6" w:tentative="1">
      <w:start w:val="1"/>
      <w:numFmt w:val="bullet"/>
      <w:lvlText w:val=""/>
      <w:lvlJc w:val="left"/>
      <w:pPr>
        <w:ind w:left="2964" w:hanging="360"/>
      </w:pPr>
      <w:rPr>
        <w:rFonts w:ascii="Symbol" w:hAnsi="Symbol" w:hint="default"/>
      </w:rPr>
    </w:lvl>
    <w:lvl w:ilvl="4" w:tplc="E57A36AE" w:tentative="1">
      <w:start w:val="1"/>
      <w:numFmt w:val="bullet"/>
      <w:lvlText w:val="o"/>
      <w:lvlJc w:val="left"/>
      <w:pPr>
        <w:ind w:left="3684" w:hanging="360"/>
      </w:pPr>
      <w:rPr>
        <w:rFonts w:ascii="Courier New" w:hAnsi="Courier New" w:cs="Courier New" w:hint="default"/>
      </w:rPr>
    </w:lvl>
    <w:lvl w:ilvl="5" w:tplc="F9E4558C" w:tentative="1">
      <w:start w:val="1"/>
      <w:numFmt w:val="bullet"/>
      <w:lvlText w:val=""/>
      <w:lvlJc w:val="left"/>
      <w:pPr>
        <w:ind w:left="4404" w:hanging="360"/>
      </w:pPr>
      <w:rPr>
        <w:rFonts w:ascii="Wingdings" w:hAnsi="Wingdings" w:hint="default"/>
      </w:rPr>
    </w:lvl>
    <w:lvl w:ilvl="6" w:tplc="5142E1AC" w:tentative="1">
      <w:start w:val="1"/>
      <w:numFmt w:val="bullet"/>
      <w:lvlText w:val=""/>
      <w:lvlJc w:val="left"/>
      <w:pPr>
        <w:ind w:left="5124" w:hanging="360"/>
      </w:pPr>
      <w:rPr>
        <w:rFonts w:ascii="Symbol" w:hAnsi="Symbol" w:hint="default"/>
      </w:rPr>
    </w:lvl>
    <w:lvl w:ilvl="7" w:tplc="31529222" w:tentative="1">
      <w:start w:val="1"/>
      <w:numFmt w:val="bullet"/>
      <w:lvlText w:val="o"/>
      <w:lvlJc w:val="left"/>
      <w:pPr>
        <w:ind w:left="5844" w:hanging="360"/>
      </w:pPr>
      <w:rPr>
        <w:rFonts w:ascii="Courier New" w:hAnsi="Courier New" w:cs="Courier New" w:hint="default"/>
      </w:rPr>
    </w:lvl>
    <w:lvl w:ilvl="8" w:tplc="B49A1146" w:tentative="1">
      <w:start w:val="1"/>
      <w:numFmt w:val="bullet"/>
      <w:lvlText w:val=""/>
      <w:lvlJc w:val="left"/>
      <w:pPr>
        <w:ind w:left="6564" w:hanging="360"/>
      </w:pPr>
      <w:rPr>
        <w:rFonts w:ascii="Wingdings" w:hAnsi="Wingdings" w:hint="default"/>
      </w:rPr>
    </w:lvl>
  </w:abstractNum>
  <w:abstractNum w:abstractNumId="5" w15:restartNumberingAfterBreak="0">
    <w:nsid w:val="149436DD"/>
    <w:multiLevelType w:val="hybridMultilevel"/>
    <w:tmpl w:val="FD7E9878"/>
    <w:lvl w:ilvl="0" w:tplc="1B34DFCE">
      <w:start w:val="1"/>
      <w:numFmt w:val="bullet"/>
      <w:lvlText w:val=""/>
      <w:lvlJc w:val="left"/>
      <w:pPr>
        <w:ind w:left="804" w:hanging="360"/>
      </w:pPr>
      <w:rPr>
        <w:rFonts w:ascii="Wingdings" w:hAnsi="Wingdings" w:hint="default"/>
      </w:rPr>
    </w:lvl>
    <w:lvl w:ilvl="1" w:tplc="6FF450DA" w:tentative="1">
      <w:start w:val="1"/>
      <w:numFmt w:val="bullet"/>
      <w:lvlText w:val="o"/>
      <w:lvlJc w:val="left"/>
      <w:pPr>
        <w:ind w:left="1524" w:hanging="360"/>
      </w:pPr>
      <w:rPr>
        <w:rFonts w:ascii="Courier New" w:hAnsi="Courier New" w:cs="Courier New" w:hint="default"/>
      </w:rPr>
    </w:lvl>
    <w:lvl w:ilvl="2" w:tplc="12B4EE72" w:tentative="1">
      <w:start w:val="1"/>
      <w:numFmt w:val="bullet"/>
      <w:lvlText w:val=""/>
      <w:lvlJc w:val="left"/>
      <w:pPr>
        <w:ind w:left="2244" w:hanging="360"/>
      </w:pPr>
      <w:rPr>
        <w:rFonts w:ascii="Wingdings" w:hAnsi="Wingdings" w:hint="default"/>
      </w:rPr>
    </w:lvl>
    <w:lvl w:ilvl="3" w:tplc="4336D680" w:tentative="1">
      <w:start w:val="1"/>
      <w:numFmt w:val="bullet"/>
      <w:lvlText w:val=""/>
      <w:lvlJc w:val="left"/>
      <w:pPr>
        <w:ind w:left="2964" w:hanging="360"/>
      </w:pPr>
      <w:rPr>
        <w:rFonts w:ascii="Symbol" w:hAnsi="Symbol" w:hint="default"/>
      </w:rPr>
    </w:lvl>
    <w:lvl w:ilvl="4" w:tplc="9EDAA926" w:tentative="1">
      <w:start w:val="1"/>
      <w:numFmt w:val="bullet"/>
      <w:lvlText w:val="o"/>
      <w:lvlJc w:val="left"/>
      <w:pPr>
        <w:ind w:left="3684" w:hanging="360"/>
      </w:pPr>
      <w:rPr>
        <w:rFonts w:ascii="Courier New" w:hAnsi="Courier New" w:cs="Courier New" w:hint="default"/>
      </w:rPr>
    </w:lvl>
    <w:lvl w:ilvl="5" w:tplc="B138487A" w:tentative="1">
      <w:start w:val="1"/>
      <w:numFmt w:val="bullet"/>
      <w:lvlText w:val=""/>
      <w:lvlJc w:val="left"/>
      <w:pPr>
        <w:ind w:left="4404" w:hanging="360"/>
      </w:pPr>
      <w:rPr>
        <w:rFonts w:ascii="Wingdings" w:hAnsi="Wingdings" w:hint="default"/>
      </w:rPr>
    </w:lvl>
    <w:lvl w:ilvl="6" w:tplc="0840CC62" w:tentative="1">
      <w:start w:val="1"/>
      <w:numFmt w:val="bullet"/>
      <w:lvlText w:val=""/>
      <w:lvlJc w:val="left"/>
      <w:pPr>
        <w:ind w:left="5124" w:hanging="360"/>
      </w:pPr>
      <w:rPr>
        <w:rFonts w:ascii="Symbol" w:hAnsi="Symbol" w:hint="default"/>
      </w:rPr>
    </w:lvl>
    <w:lvl w:ilvl="7" w:tplc="79181F54" w:tentative="1">
      <w:start w:val="1"/>
      <w:numFmt w:val="bullet"/>
      <w:lvlText w:val="o"/>
      <w:lvlJc w:val="left"/>
      <w:pPr>
        <w:ind w:left="5844" w:hanging="360"/>
      </w:pPr>
      <w:rPr>
        <w:rFonts w:ascii="Courier New" w:hAnsi="Courier New" w:cs="Courier New" w:hint="default"/>
      </w:rPr>
    </w:lvl>
    <w:lvl w:ilvl="8" w:tplc="5DC81FC0" w:tentative="1">
      <w:start w:val="1"/>
      <w:numFmt w:val="bullet"/>
      <w:lvlText w:val=""/>
      <w:lvlJc w:val="left"/>
      <w:pPr>
        <w:ind w:left="6564" w:hanging="360"/>
      </w:pPr>
      <w:rPr>
        <w:rFonts w:ascii="Wingdings" w:hAnsi="Wingdings" w:hint="default"/>
      </w:rPr>
    </w:lvl>
  </w:abstractNum>
  <w:abstractNum w:abstractNumId="6" w15:restartNumberingAfterBreak="0">
    <w:nsid w:val="1FF47D58"/>
    <w:multiLevelType w:val="hybridMultilevel"/>
    <w:tmpl w:val="C504D870"/>
    <w:lvl w:ilvl="0" w:tplc="E2AA3700">
      <w:start w:val="1"/>
      <w:numFmt w:val="bullet"/>
      <w:lvlText w:val=""/>
      <w:lvlJc w:val="left"/>
      <w:pPr>
        <w:ind w:left="1080" w:hanging="360"/>
      </w:pPr>
      <w:rPr>
        <w:rFonts w:ascii="Symbol" w:hAnsi="Symbol" w:hint="default"/>
      </w:rPr>
    </w:lvl>
    <w:lvl w:ilvl="1" w:tplc="64CAF95A" w:tentative="1">
      <w:start w:val="1"/>
      <w:numFmt w:val="bullet"/>
      <w:lvlText w:val="o"/>
      <w:lvlJc w:val="left"/>
      <w:pPr>
        <w:ind w:left="1800" w:hanging="360"/>
      </w:pPr>
      <w:rPr>
        <w:rFonts w:ascii="Courier New" w:hAnsi="Courier New" w:cs="Courier New" w:hint="default"/>
      </w:rPr>
    </w:lvl>
    <w:lvl w:ilvl="2" w:tplc="869CA45C" w:tentative="1">
      <w:start w:val="1"/>
      <w:numFmt w:val="bullet"/>
      <w:lvlText w:val=""/>
      <w:lvlJc w:val="left"/>
      <w:pPr>
        <w:ind w:left="2520" w:hanging="360"/>
      </w:pPr>
      <w:rPr>
        <w:rFonts w:ascii="Wingdings" w:hAnsi="Wingdings" w:hint="default"/>
      </w:rPr>
    </w:lvl>
    <w:lvl w:ilvl="3" w:tplc="F5FED4E8" w:tentative="1">
      <w:start w:val="1"/>
      <w:numFmt w:val="bullet"/>
      <w:lvlText w:val=""/>
      <w:lvlJc w:val="left"/>
      <w:pPr>
        <w:ind w:left="3240" w:hanging="360"/>
      </w:pPr>
      <w:rPr>
        <w:rFonts w:ascii="Symbol" w:hAnsi="Symbol" w:hint="default"/>
      </w:rPr>
    </w:lvl>
    <w:lvl w:ilvl="4" w:tplc="79D0C64E" w:tentative="1">
      <w:start w:val="1"/>
      <w:numFmt w:val="bullet"/>
      <w:lvlText w:val="o"/>
      <w:lvlJc w:val="left"/>
      <w:pPr>
        <w:ind w:left="3960" w:hanging="360"/>
      </w:pPr>
      <w:rPr>
        <w:rFonts w:ascii="Courier New" w:hAnsi="Courier New" w:cs="Courier New" w:hint="default"/>
      </w:rPr>
    </w:lvl>
    <w:lvl w:ilvl="5" w:tplc="3C1C68A4" w:tentative="1">
      <w:start w:val="1"/>
      <w:numFmt w:val="bullet"/>
      <w:lvlText w:val=""/>
      <w:lvlJc w:val="left"/>
      <w:pPr>
        <w:ind w:left="4680" w:hanging="360"/>
      </w:pPr>
      <w:rPr>
        <w:rFonts w:ascii="Wingdings" w:hAnsi="Wingdings" w:hint="default"/>
      </w:rPr>
    </w:lvl>
    <w:lvl w:ilvl="6" w:tplc="B644D6BE" w:tentative="1">
      <w:start w:val="1"/>
      <w:numFmt w:val="bullet"/>
      <w:lvlText w:val=""/>
      <w:lvlJc w:val="left"/>
      <w:pPr>
        <w:ind w:left="5400" w:hanging="360"/>
      </w:pPr>
      <w:rPr>
        <w:rFonts w:ascii="Symbol" w:hAnsi="Symbol" w:hint="default"/>
      </w:rPr>
    </w:lvl>
    <w:lvl w:ilvl="7" w:tplc="EE446A40" w:tentative="1">
      <w:start w:val="1"/>
      <w:numFmt w:val="bullet"/>
      <w:lvlText w:val="o"/>
      <w:lvlJc w:val="left"/>
      <w:pPr>
        <w:ind w:left="6120" w:hanging="360"/>
      </w:pPr>
      <w:rPr>
        <w:rFonts w:ascii="Courier New" w:hAnsi="Courier New" w:cs="Courier New" w:hint="default"/>
      </w:rPr>
    </w:lvl>
    <w:lvl w:ilvl="8" w:tplc="AD9A8A6E" w:tentative="1">
      <w:start w:val="1"/>
      <w:numFmt w:val="bullet"/>
      <w:lvlText w:val=""/>
      <w:lvlJc w:val="left"/>
      <w:pPr>
        <w:ind w:left="6840" w:hanging="360"/>
      </w:pPr>
      <w:rPr>
        <w:rFonts w:ascii="Wingdings" w:hAnsi="Wingdings" w:hint="default"/>
      </w:rPr>
    </w:lvl>
  </w:abstractNum>
  <w:abstractNum w:abstractNumId="7" w15:restartNumberingAfterBreak="0">
    <w:nsid w:val="23E956CF"/>
    <w:multiLevelType w:val="hybridMultilevel"/>
    <w:tmpl w:val="D6DC2C74"/>
    <w:lvl w:ilvl="0" w:tplc="1CA09952">
      <w:start w:val="1"/>
      <w:numFmt w:val="bullet"/>
      <w:lvlText w:val=""/>
      <w:lvlJc w:val="left"/>
      <w:pPr>
        <w:ind w:left="720" w:hanging="360"/>
      </w:pPr>
      <w:rPr>
        <w:rFonts w:ascii="Symbol" w:hAnsi="Symbol" w:hint="default"/>
      </w:rPr>
    </w:lvl>
    <w:lvl w:ilvl="1" w:tplc="58FE9BC4" w:tentative="1">
      <w:start w:val="1"/>
      <w:numFmt w:val="bullet"/>
      <w:lvlText w:val="o"/>
      <w:lvlJc w:val="left"/>
      <w:pPr>
        <w:ind w:left="1440" w:hanging="360"/>
      </w:pPr>
      <w:rPr>
        <w:rFonts w:ascii="Courier New" w:hAnsi="Courier New" w:cs="Courier New" w:hint="default"/>
      </w:rPr>
    </w:lvl>
    <w:lvl w:ilvl="2" w:tplc="237A4A0A" w:tentative="1">
      <w:start w:val="1"/>
      <w:numFmt w:val="bullet"/>
      <w:lvlText w:val=""/>
      <w:lvlJc w:val="left"/>
      <w:pPr>
        <w:ind w:left="2160" w:hanging="360"/>
      </w:pPr>
      <w:rPr>
        <w:rFonts w:ascii="Wingdings" w:hAnsi="Wingdings" w:hint="default"/>
      </w:rPr>
    </w:lvl>
    <w:lvl w:ilvl="3" w:tplc="BE28985C" w:tentative="1">
      <w:start w:val="1"/>
      <w:numFmt w:val="bullet"/>
      <w:lvlText w:val=""/>
      <w:lvlJc w:val="left"/>
      <w:pPr>
        <w:ind w:left="2880" w:hanging="360"/>
      </w:pPr>
      <w:rPr>
        <w:rFonts w:ascii="Symbol" w:hAnsi="Symbol" w:hint="default"/>
      </w:rPr>
    </w:lvl>
    <w:lvl w:ilvl="4" w:tplc="AF26DD2C" w:tentative="1">
      <w:start w:val="1"/>
      <w:numFmt w:val="bullet"/>
      <w:lvlText w:val="o"/>
      <w:lvlJc w:val="left"/>
      <w:pPr>
        <w:ind w:left="3600" w:hanging="360"/>
      </w:pPr>
      <w:rPr>
        <w:rFonts w:ascii="Courier New" w:hAnsi="Courier New" w:cs="Courier New" w:hint="default"/>
      </w:rPr>
    </w:lvl>
    <w:lvl w:ilvl="5" w:tplc="7410FF5E" w:tentative="1">
      <w:start w:val="1"/>
      <w:numFmt w:val="bullet"/>
      <w:lvlText w:val=""/>
      <w:lvlJc w:val="left"/>
      <w:pPr>
        <w:ind w:left="4320" w:hanging="360"/>
      </w:pPr>
      <w:rPr>
        <w:rFonts w:ascii="Wingdings" w:hAnsi="Wingdings" w:hint="default"/>
      </w:rPr>
    </w:lvl>
    <w:lvl w:ilvl="6" w:tplc="44D2948E" w:tentative="1">
      <w:start w:val="1"/>
      <w:numFmt w:val="bullet"/>
      <w:lvlText w:val=""/>
      <w:lvlJc w:val="left"/>
      <w:pPr>
        <w:ind w:left="5040" w:hanging="360"/>
      </w:pPr>
      <w:rPr>
        <w:rFonts w:ascii="Symbol" w:hAnsi="Symbol" w:hint="default"/>
      </w:rPr>
    </w:lvl>
    <w:lvl w:ilvl="7" w:tplc="7DC67C88" w:tentative="1">
      <w:start w:val="1"/>
      <w:numFmt w:val="bullet"/>
      <w:lvlText w:val="o"/>
      <w:lvlJc w:val="left"/>
      <w:pPr>
        <w:ind w:left="5760" w:hanging="360"/>
      </w:pPr>
      <w:rPr>
        <w:rFonts w:ascii="Courier New" w:hAnsi="Courier New" w:cs="Courier New" w:hint="default"/>
      </w:rPr>
    </w:lvl>
    <w:lvl w:ilvl="8" w:tplc="C96CE55A" w:tentative="1">
      <w:start w:val="1"/>
      <w:numFmt w:val="bullet"/>
      <w:lvlText w:val=""/>
      <w:lvlJc w:val="left"/>
      <w:pPr>
        <w:ind w:left="6480" w:hanging="360"/>
      </w:pPr>
      <w:rPr>
        <w:rFonts w:ascii="Wingdings" w:hAnsi="Wingdings" w:hint="default"/>
      </w:rPr>
    </w:lvl>
  </w:abstractNum>
  <w:abstractNum w:abstractNumId="8" w15:restartNumberingAfterBreak="0">
    <w:nsid w:val="2E900310"/>
    <w:multiLevelType w:val="hybridMultilevel"/>
    <w:tmpl w:val="3A82E050"/>
    <w:lvl w:ilvl="0" w:tplc="8F96EC9C">
      <w:start w:val="1"/>
      <w:numFmt w:val="bullet"/>
      <w:lvlText w:val=""/>
      <w:lvlJc w:val="left"/>
      <w:pPr>
        <w:ind w:left="720" w:hanging="360"/>
      </w:pPr>
      <w:rPr>
        <w:rFonts w:ascii="Symbol" w:hAnsi="Symbol" w:hint="default"/>
      </w:rPr>
    </w:lvl>
    <w:lvl w:ilvl="1" w:tplc="D9F4E24A" w:tentative="1">
      <w:start w:val="1"/>
      <w:numFmt w:val="bullet"/>
      <w:lvlText w:val="o"/>
      <w:lvlJc w:val="left"/>
      <w:pPr>
        <w:ind w:left="1440" w:hanging="360"/>
      </w:pPr>
      <w:rPr>
        <w:rFonts w:ascii="Courier New" w:hAnsi="Courier New" w:cs="Courier New" w:hint="default"/>
      </w:rPr>
    </w:lvl>
    <w:lvl w:ilvl="2" w:tplc="C7361BF4" w:tentative="1">
      <w:start w:val="1"/>
      <w:numFmt w:val="bullet"/>
      <w:lvlText w:val=""/>
      <w:lvlJc w:val="left"/>
      <w:pPr>
        <w:ind w:left="2160" w:hanging="360"/>
      </w:pPr>
      <w:rPr>
        <w:rFonts w:ascii="Wingdings" w:hAnsi="Wingdings" w:hint="default"/>
      </w:rPr>
    </w:lvl>
    <w:lvl w:ilvl="3" w:tplc="E8548696" w:tentative="1">
      <w:start w:val="1"/>
      <w:numFmt w:val="bullet"/>
      <w:lvlText w:val=""/>
      <w:lvlJc w:val="left"/>
      <w:pPr>
        <w:ind w:left="2880" w:hanging="360"/>
      </w:pPr>
      <w:rPr>
        <w:rFonts w:ascii="Symbol" w:hAnsi="Symbol" w:hint="default"/>
      </w:rPr>
    </w:lvl>
    <w:lvl w:ilvl="4" w:tplc="B8ECDFC8" w:tentative="1">
      <w:start w:val="1"/>
      <w:numFmt w:val="bullet"/>
      <w:lvlText w:val="o"/>
      <w:lvlJc w:val="left"/>
      <w:pPr>
        <w:ind w:left="3600" w:hanging="360"/>
      </w:pPr>
      <w:rPr>
        <w:rFonts w:ascii="Courier New" w:hAnsi="Courier New" w:cs="Courier New" w:hint="default"/>
      </w:rPr>
    </w:lvl>
    <w:lvl w:ilvl="5" w:tplc="953C8EB4" w:tentative="1">
      <w:start w:val="1"/>
      <w:numFmt w:val="bullet"/>
      <w:lvlText w:val=""/>
      <w:lvlJc w:val="left"/>
      <w:pPr>
        <w:ind w:left="4320" w:hanging="360"/>
      </w:pPr>
      <w:rPr>
        <w:rFonts w:ascii="Wingdings" w:hAnsi="Wingdings" w:hint="default"/>
      </w:rPr>
    </w:lvl>
    <w:lvl w:ilvl="6" w:tplc="22A8DA1A" w:tentative="1">
      <w:start w:val="1"/>
      <w:numFmt w:val="bullet"/>
      <w:lvlText w:val=""/>
      <w:lvlJc w:val="left"/>
      <w:pPr>
        <w:ind w:left="5040" w:hanging="360"/>
      </w:pPr>
      <w:rPr>
        <w:rFonts w:ascii="Symbol" w:hAnsi="Symbol" w:hint="default"/>
      </w:rPr>
    </w:lvl>
    <w:lvl w:ilvl="7" w:tplc="C7AC9DE2" w:tentative="1">
      <w:start w:val="1"/>
      <w:numFmt w:val="bullet"/>
      <w:lvlText w:val="o"/>
      <w:lvlJc w:val="left"/>
      <w:pPr>
        <w:ind w:left="5760" w:hanging="360"/>
      </w:pPr>
      <w:rPr>
        <w:rFonts w:ascii="Courier New" w:hAnsi="Courier New" w:cs="Courier New" w:hint="default"/>
      </w:rPr>
    </w:lvl>
    <w:lvl w:ilvl="8" w:tplc="59A217B4" w:tentative="1">
      <w:start w:val="1"/>
      <w:numFmt w:val="bullet"/>
      <w:lvlText w:val=""/>
      <w:lvlJc w:val="left"/>
      <w:pPr>
        <w:ind w:left="6480" w:hanging="360"/>
      </w:pPr>
      <w:rPr>
        <w:rFonts w:ascii="Wingdings" w:hAnsi="Wingdings" w:hint="default"/>
      </w:rPr>
    </w:lvl>
  </w:abstractNum>
  <w:abstractNum w:abstractNumId="9" w15:restartNumberingAfterBreak="0">
    <w:nsid w:val="494C1D7B"/>
    <w:multiLevelType w:val="hybridMultilevel"/>
    <w:tmpl w:val="AE42BF72"/>
    <w:lvl w:ilvl="0" w:tplc="DFC890F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7CAF1B6C"/>
    <w:multiLevelType w:val="hybridMultilevel"/>
    <w:tmpl w:val="50E8609A"/>
    <w:lvl w:ilvl="0" w:tplc="2FA4FAA6">
      <w:start w:val="1"/>
      <w:numFmt w:val="bullet"/>
      <w:lvlText w:val=""/>
      <w:lvlJc w:val="left"/>
      <w:pPr>
        <w:ind w:left="804" w:hanging="360"/>
      </w:pPr>
      <w:rPr>
        <w:rFonts w:ascii="Symbol" w:hAnsi="Symbol" w:hint="default"/>
      </w:rPr>
    </w:lvl>
    <w:lvl w:ilvl="1" w:tplc="7F263EFA" w:tentative="1">
      <w:start w:val="1"/>
      <w:numFmt w:val="bullet"/>
      <w:lvlText w:val="o"/>
      <w:lvlJc w:val="left"/>
      <w:pPr>
        <w:ind w:left="1524" w:hanging="360"/>
      </w:pPr>
      <w:rPr>
        <w:rFonts w:ascii="Courier New" w:hAnsi="Courier New" w:cs="Courier New" w:hint="default"/>
      </w:rPr>
    </w:lvl>
    <w:lvl w:ilvl="2" w:tplc="750E3902" w:tentative="1">
      <w:start w:val="1"/>
      <w:numFmt w:val="bullet"/>
      <w:lvlText w:val=""/>
      <w:lvlJc w:val="left"/>
      <w:pPr>
        <w:ind w:left="2244" w:hanging="360"/>
      </w:pPr>
      <w:rPr>
        <w:rFonts w:ascii="Wingdings" w:hAnsi="Wingdings" w:hint="default"/>
      </w:rPr>
    </w:lvl>
    <w:lvl w:ilvl="3" w:tplc="511ADE16" w:tentative="1">
      <w:start w:val="1"/>
      <w:numFmt w:val="bullet"/>
      <w:lvlText w:val=""/>
      <w:lvlJc w:val="left"/>
      <w:pPr>
        <w:ind w:left="2964" w:hanging="360"/>
      </w:pPr>
      <w:rPr>
        <w:rFonts w:ascii="Symbol" w:hAnsi="Symbol" w:hint="default"/>
      </w:rPr>
    </w:lvl>
    <w:lvl w:ilvl="4" w:tplc="98C4FF96" w:tentative="1">
      <w:start w:val="1"/>
      <w:numFmt w:val="bullet"/>
      <w:lvlText w:val="o"/>
      <w:lvlJc w:val="left"/>
      <w:pPr>
        <w:ind w:left="3684" w:hanging="360"/>
      </w:pPr>
      <w:rPr>
        <w:rFonts w:ascii="Courier New" w:hAnsi="Courier New" w:cs="Courier New" w:hint="default"/>
      </w:rPr>
    </w:lvl>
    <w:lvl w:ilvl="5" w:tplc="B78AA11A" w:tentative="1">
      <w:start w:val="1"/>
      <w:numFmt w:val="bullet"/>
      <w:lvlText w:val=""/>
      <w:lvlJc w:val="left"/>
      <w:pPr>
        <w:ind w:left="4404" w:hanging="360"/>
      </w:pPr>
      <w:rPr>
        <w:rFonts w:ascii="Wingdings" w:hAnsi="Wingdings" w:hint="default"/>
      </w:rPr>
    </w:lvl>
    <w:lvl w:ilvl="6" w:tplc="ECD2D1FE" w:tentative="1">
      <w:start w:val="1"/>
      <w:numFmt w:val="bullet"/>
      <w:lvlText w:val=""/>
      <w:lvlJc w:val="left"/>
      <w:pPr>
        <w:ind w:left="5124" w:hanging="360"/>
      </w:pPr>
      <w:rPr>
        <w:rFonts w:ascii="Symbol" w:hAnsi="Symbol" w:hint="default"/>
      </w:rPr>
    </w:lvl>
    <w:lvl w:ilvl="7" w:tplc="877033D8" w:tentative="1">
      <w:start w:val="1"/>
      <w:numFmt w:val="bullet"/>
      <w:lvlText w:val="o"/>
      <w:lvlJc w:val="left"/>
      <w:pPr>
        <w:ind w:left="5844" w:hanging="360"/>
      </w:pPr>
      <w:rPr>
        <w:rFonts w:ascii="Courier New" w:hAnsi="Courier New" w:cs="Courier New" w:hint="default"/>
      </w:rPr>
    </w:lvl>
    <w:lvl w:ilvl="8" w:tplc="51D253C0" w:tentative="1">
      <w:start w:val="1"/>
      <w:numFmt w:val="bullet"/>
      <w:lvlText w:val=""/>
      <w:lvlJc w:val="left"/>
      <w:pPr>
        <w:ind w:left="6564" w:hanging="360"/>
      </w:pPr>
      <w:rPr>
        <w:rFonts w:ascii="Wingdings" w:hAnsi="Wingdings" w:hint="default"/>
      </w:rPr>
    </w:lvl>
  </w:abstractNum>
  <w:num w:numId="1" w16cid:durableId="1727145708">
    <w:abstractNumId w:val="7"/>
  </w:num>
  <w:num w:numId="2" w16cid:durableId="76825544">
    <w:abstractNumId w:val="8"/>
  </w:num>
  <w:num w:numId="3" w16cid:durableId="649022206">
    <w:abstractNumId w:val="0"/>
  </w:num>
  <w:num w:numId="4" w16cid:durableId="211430255">
    <w:abstractNumId w:val="1"/>
  </w:num>
  <w:num w:numId="5" w16cid:durableId="1784496856">
    <w:abstractNumId w:val="2"/>
  </w:num>
  <w:num w:numId="6" w16cid:durableId="1309549033">
    <w:abstractNumId w:val="6"/>
  </w:num>
  <w:num w:numId="7" w16cid:durableId="863055672">
    <w:abstractNumId w:val="3"/>
  </w:num>
  <w:num w:numId="8" w16cid:durableId="1414929902">
    <w:abstractNumId w:val="10"/>
  </w:num>
  <w:num w:numId="9" w16cid:durableId="787509969">
    <w:abstractNumId w:val="5"/>
  </w:num>
  <w:num w:numId="10" w16cid:durableId="19865394">
    <w:abstractNumId w:val="4"/>
  </w:num>
  <w:num w:numId="11" w16cid:durableId="185532953">
    <w:abstractNumId w:val="10"/>
  </w:num>
  <w:num w:numId="12" w16cid:durableId="1620454087">
    <w:abstractNumId w:val="5"/>
  </w:num>
  <w:num w:numId="13" w16cid:durableId="282678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lv-LV" w:vendorID="71" w:dllVersion="512" w:checkStyle="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1269C"/>
    <w:rsid w:val="000148CA"/>
    <w:rsid w:val="00016861"/>
    <w:rsid w:val="0002031B"/>
    <w:rsid w:val="000212D5"/>
    <w:rsid w:val="000246E3"/>
    <w:rsid w:val="00030F90"/>
    <w:rsid w:val="00046F67"/>
    <w:rsid w:val="00051438"/>
    <w:rsid w:val="00052C2D"/>
    <w:rsid w:val="000667F2"/>
    <w:rsid w:val="00067C8C"/>
    <w:rsid w:val="000719D1"/>
    <w:rsid w:val="0007583C"/>
    <w:rsid w:val="00083723"/>
    <w:rsid w:val="000A6CFF"/>
    <w:rsid w:val="000B2602"/>
    <w:rsid w:val="000B7112"/>
    <w:rsid w:val="000C6C0F"/>
    <w:rsid w:val="000C6F96"/>
    <w:rsid w:val="000D173B"/>
    <w:rsid w:val="000D60B6"/>
    <w:rsid w:val="000E01D3"/>
    <w:rsid w:val="000E1564"/>
    <w:rsid w:val="000E2068"/>
    <w:rsid w:val="000F232A"/>
    <w:rsid w:val="000F5CE6"/>
    <w:rsid w:val="000F761E"/>
    <w:rsid w:val="001002D7"/>
    <w:rsid w:val="00116EAC"/>
    <w:rsid w:val="00120BDB"/>
    <w:rsid w:val="00126735"/>
    <w:rsid w:val="00132020"/>
    <w:rsid w:val="00133187"/>
    <w:rsid w:val="00133287"/>
    <w:rsid w:val="0013367A"/>
    <w:rsid w:val="00135331"/>
    <w:rsid w:val="00137A06"/>
    <w:rsid w:val="00142C09"/>
    <w:rsid w:val="00144F2D"/>
    <w:rsid w:val="00155DC8"/>
    <w:rsid w:val="00165C38"/>
    <w:rsid w:val="00170F74"/>
    <w:rsid w:val="0017391A"/>
    <w:rsid w:val="00173E31"/>
    <w:rsid w:val="0017483F"/>
    <w:rsid w:val="00175F38"/>
    <w:rsid w:val="00183F4A"/>
    <w:rsid w:val="00185C7F"/>
    <w:rsid w:val="00190FFF"/>
    <w:rsid w:val="00193F8A"/>
    <w:rsid w:val="001979CE"/>
    <w:rsid w:val="001A0F4A"/>
    <w:rsid w:val="001A2F50"/>
    <w:rsid w:val="001B0B02"/>
    <w:rsid w:val="001B0DCB"/>
    <w:rsid w:val="001D222D"/>
    <w:rsid w:val="001D64EF"/>
    <w:rsid w:val="001E10BE"/>
    <w:rsid w:val="001E6C76"/>
    <w:rsid w:val="001F0C1D"/>
    <w:rsid w:val="001F5D9A"/>
    <w:rsid w:val="00200FA6"/>
    <w:rsid w:val="00203942"/>
    <w:rsid w:val="0021138F"/>
    <w:rsid w:val="0021649F"/>
    <w:rsid w:val="00216FB5"/>
    <w:rsid w:val="00241932"/>
    <w:rsid w:val="0024293C"/>
    <w:rsid w:val="00242DBA"/>
    <w:rsid w:val="00253EA0"/>
    <w:rsid w:val="00254315"/>
    <w:rsid w:val="00264CAB"/>
    <w:rsid w:val="002652A2"/>
    <w:rsid w:val="00271908"/>
    <w:rsid w:val="00271D38"/>
    <w:rsid w:val="00277C93"/>
    <w:rsid w:val="002809D3"/>
    <w:rsid w:val="00286EA2"/>
    <w:rsid w:val="00290F67"/>
    <w:rsid w:val="00295DBD"/>
    <w:rsid w:val="002A30A3"/>
    <w:rsid w:val="002A4B70"/>
    <w:rsid w:val="002A71F7"/>
    <w:rsid w:val="002B6C46"/>
    <w:rsid w:val="002D6C54"/>
    <w:rsid w:val="002E1235"/>
    <w:rsid w:val="002F05FD"/>
    <w:rsid w:val="002F47DA"/>
    <w:rsid w:val="002F63C1"/>
    <w:rsid w:val="002F78D4"/>
    <w:rsid w:val="0030295B"/>
    <w:rsid w:val="00302A1F"/>
    <w:rsid w:val="00303760"/>
    <w:rsid w:val="00304895"/>
    <w:rsid w:val="00304E53"/>
    <w:rsid w:val="003051CA"/>
    <w:rsid w:val="00310D7B"/>
    <w:rsid w:val="003127B3"/>
    <w:rsid w:val="00317160"/>
    <w:rsid w:val="0032089D"/>
    <w:rsid w:val="00324C08"/>
    <w:rsid w:val="0033228A"/>
    <w:rsid w:val="00335FE5"/>
    <w:rsid w:val="00336E01"/>
    <w:rsid w:val="0033774C"/>
    <w:rsid w:val="00337C9D"/>
    <w:rsid w:val="003418D6"/>
    <w:rsid w:val="003458E6"/>
    <w:rsid w:val="00356E0F"/>
    <w:rsid w:val="003627B9"/>
    <w:rsid w:val="00364BA5"/>
    <w:rsid w:val="00365F19"/>
    <w:rsid w:val="0036696F"/>
    <w:rsid w:val="00367417"/>
    <w:rsid w:val="00367AF4"/>
    <w:rsid w:val="00370AC9"/>
    <w:rsid w:val="00370B76"/>
    <w:rsid w:val="00372953"/>
    <w:rsid w:val="0037754B"/>
    <w:rsid w:val="00377A8E"/>
    <w:rsid w:val="003820DD"/>
    <w:rsid w:val="00383A00"/>
    <w:rsid w:val="003861A8"/>
    <w:rsid w:val="00393190"/>
    <w:rsid w:val="003A4354"/>
    <w:rsid w:val="003A4D06"/>
    <w:rsid w:val="003B6651"/>
    <w:rsid w:val="003C1EFA"/>
    <w:rsid w:val="003C3979"/>
    <w:rsid w:val="003E185F"/>
    <w:rsid w:val="003F68B7"/>
    <w:rsid w:val="003F6F89"/>
    <w:rsid w:val="003F70F4"/>
    <w:rsid w:val="0040098B"/>
    <w:rsid w:val="00400F9C"/>
    <w:rsid w:val="00402C18"/>
    <w:rsid w:val="00414154"/>
    <w:rsid w:val="00414C84"/>
    <w:rsid w:val="00416F38"/>
    <w:rsid w:val="00426CAC"/>
    <w:rsid w:val="00426CD6"/>
    <w:rsid w:val="00426D9B"/>
    <w:rsid w:val="00436C14"/>
    <w:rsid w:val="0044260F"/>
    <w:rsid w:val="00451FAD"/>
    <w:rsid w:val="00471357"/>
    <w:rsid w:val="00471A1C"/>
    <w:rsid w:val="00471F71"/>
    <w:rsid w:val="00480FCA"/>
    <w:rsid w:val="00483745"/>
    <w:rsid w:val="00486A8E"/>
    <w:rsid w:val="004975A3"/>
    <w:rsid w:val="004B4A7F"/>
    <w:rsid w:val="004B4C67"/>
    <w:rsid w:val="004D07E4"/>
    <w:rsid w:val="004D4550"/>
    <w:rsid w:val="004E2EB0"/>
    <w:rsid w:val="004E6652"/>
    <w:rsid w:val="004F21C3"/>
    <w:rsid w:val="004F24EE"/>
    <w:rsid w:val="004F2CE8"/>
    <w:rsid w:val="00511BC3"/>
    <w:rsid w:val="00512D8B"/>
    <w:rsid w:val="00513C45"/>
    <w:rsid w:val="00516FE2"/>
    <w:rsid w:val="00527B0B"/>
    <w:rsid w:val="00533CFC"/>
    <w:rsid w:val="00543085"/>
    <w:rsid w:val="00543B29"/>
    <w:rsid w:val="00546419"/>
    <w:rsid w:val="0055068B"/>
    <w:rsid w:val="00553AE3"/>
    <w:rsid w:val="00562702"/>
    <w:rsid w:val="00563D75"/>
    <w:rsid w:val="0056464C"/>
    <w:rsid w:val="00565643"/>
    <w:rsid w:val="005A2099"/>
    <w:rsid w:val="005A5776"/>
    <w:rsid w:val="005B33BE"/>
    <w:rsid w:val="005B5B18"/>
    <w:rsid w:val="005C3D37"/>
    <w:rsid w:val="005D3BF3"/>
    <w:rsid w:val="005D5BFB"/>
    <w:rsid w:val="005E0637"/>
    <w:rsid w:val="005F2A65"/>
    <w:rsid w:val="005F5AA8"/>
    <w:rsid w:val="0060323C"/>
    <w:rsid w:val="00607627"/>
    <w:rsid w:val="00616BBA"/>
    <w:rsid w:val="006172F6"/>
    <w:rsid w:val="00633DE3"/>
    <w:rsid w:val="006345F5"/>
    <w:rsid w:val="006403D7"/>
    <w:rsid w:val="00646647"/>
    <w:rsid w:val="00646DD7"/>
    <w:rsid w:val="00650894"/>
    <w:rsid w:val="00652C82"/>
    <w:rsid w:val="00652DDC"/>
    <w:rsid w:val="006602AF"/>
    <w:rsid w:val="0066129B"/>
    <w:rsid w:val="00661894"/>
    <w:rsid w:val="00665022"/>
    <w:rsid w:val="00667B79"/>
    <w:rsid w:val="00672B91"/>
    <w:rsid w:val="00672E78"/>
    <w:rsid w:val="0068443A"/>
    <w:rsid w:val="00685EC7"/>
    <w:rsid w:val="00686A00"/>
    <w:rsid w:val="0069314B"/>
    <w:rsid w:val="00694433"/>
    <w:rsid w:val="006A0E36"/>
    <w:rsid w:val="006B2C7E"/>
    <w:rsid w:val="006B771C"/>
    <w:rsid w:val="006C01AB"/>
    <w:rsid w:val="006C69D2"/>
    <w:rsid w:val="006D0D39"/>
    <w:rsid w:val="006D4FBC"/>
    <w:rsid w:val="006D5EF7"/>
    <w:rsid w:val="006D632F"/>
    <w:rsid w:val="006E3BBC"/>
    <w:rsid w:val="006E5122"/>
    <w:rsid w:val="006E7097"/>
    <w:rsid w:val="006F7D94"/>
    <w:rsid w:val="00704F88"/>
    <w:rsid w:val="00710081"/>
    <w:rsid w:val="00712C00"/>
    <w:rsid w:val="0072374E"/>
    <w:rsid w:val="0072778E"/>
    <w:rsid w:val="00735E0F"/>
    <w:rsid w:val="00745D36"/>
    <w:rsid w:val="007530E9"/>
    <w:rsid w:val="00765476"/>
    <w:rsid w:val="0076570B"/>
    <w:rsid w:val="007657E6"/>
    <w:rsid w:val="007677C1"/>
    <w:rsid w:val="00772B80"/>
    <w:rsid w:val="00780DE5"/>
    <w:rsid w:val="00783EF5"/>
    <w:rsid w:val="007A1270"/>
    <w:rsid w:val="007A61BE"/>
    <w:rsid w:val="007B661C"/>
    <w:rsid w:val="007C03CF"/>
    <w:rsid w:val="007C0545"/>
    <w:rsid w:val="007C184C"/>
    <w:rsid w:val="007C3695"/>
    <w:rsid w:val="007D2A66"/>
    <w:rsid w:val="007D47E3"/>
    <w:rsid w:val="007E114D"/>
    <w:rsid w:val="007E130B"/>
    <w:rsid w:val="007E24CA"/>
    <w:rsid w:val="007E584A"/>
    <w:rsid w:val="007F17A7"/>
    <w:rsid w:val="008008CD"/>
    <w:rsid w:val="00802ABB"/>
    <w:rsid w:val="00805589"/>
    <w:rsid w:val="00814145"/>
    <w:rsid w:val="00814871"/>
    <w:rsid w:val="00814E16"/>
    <w:rsid w:val="00822841"/>
    <w:rsid w:val="00823292"/>
    <w:rsid w:val="00823D06"/>
    <w:rsid w:val="0083083F"/>
    <w:rsid w:val="00832C77"/>
    <w:rsid w:val="0083331E"/>
    <w:rsid w:val="00834454"/>
    <w:rsid w:val="008371FA"/>
    <w:rsid w:val="00842C2C"/>
    <w:rsid w:val="00844638"/>
    <w:rsid w:val="00845A19"/>
    <w:rsid w:val="00847485"/>
    <w:rsid w:val="00854856"/>
    <w:rsid w:val="00863A03"/>
    <w:rsid w:val="00864702"/>
    <w:rsid w:val="00876669"/>
    <w:rsid w:val="008820FB"/>
    <w:rsid w:val="008854B4"/>
    <w:rsid w:val="00887E07"/>
    <w:rsid w:val="008928FB"/>
    <w:rsid w:val="00896E7E"/>
    <w:rsid w:val="0089778F"/>
    <w:rsid w:val="008B10F6"/>
    <w:rsid w:val="008B4511"/>
    <w:rsid w:val="008E3AD1"/>
    <w:rsid w:val="008F2302"/>
    <w:rsid w:val="008F453C"/>
    <w:rsid w:val="008F6D32"/>
    <w:rsid w:val="00910861"/>
    <w:rsid w:val="00914C9A"/>
    <w:rsid w:val="0092169B"/>
    <w:rsid w:val="00921B0B"/>
    <w:rsid w:val="0092513C"/>
    <w:rsid w:val="009258C8"/>
    <w:rsid w:val="009349E7"/>
    <w:rsid w:val="00935A78"/>
    <w:rsid w:val="00936542"/>
    <w:rsid w:val="00936DB7"/>
    <w:rsid w:val="00937989"/>
    <w:rsid w:val="00941C5B"/>
    <w:rsid w:val="00943B9B"/>
    <w:rsid w:val="009440E9"/>
    <w:rsid w:val="00953BB3"/>
    <w:rsid w:val="00955BFB"/>
    <w:rsid w:val="00957163"/>
    <w:rsid w:val="00957658"/>
    <w:rsid w:val="009641AD"/>
    <w:rsid w:val="00965736"/>
    <w:rsid w:val="00976BE9"/>
    <w:rsid w:val="0097753A"/>
    <w:rsid w:val="00983168"/>
    <w:rsid w:val="009931B0"/>
    <w:rsid w:val="00993B83"/>
    <w:rsid w:val="00993E99"/>
    <w:rsid w:val="009A231C"/>
    <w:rsid w:val="009A2FB9"/>
    <w:rsid w:val="009A3836"/>
    <w:rsid w:val="009A5617"/>
    <w:rsid w:val="009B5659"/>
    <w:rsid w:val="009B7FC5"/>
    <w:rsid w:val="009C359C"/>
    <w:rsid w:val="009C7D67"/>
    <w:rsid w:val="009D2242"/>
    <w:rsid w:val="009D2D63"/>
    <w:rsid w:val="009D713C"/>
    <w:rsid w:val="009E365C"/>
    <w:rsid w:val="009E77A0"/>
    <w:rsid w:val="009F674C"/>
    <w:rsid w:val="00A02E57"/>
    <w:rsid w:val="00A04216"/>
    <w:rsid w:val="00A045BB"/>
    <w:rsid w:val="00A22994"/>
    <w:rsid w:val="00A27DB1"/>
    <w:rsid w:val="00A43292"/>
    <w:rsid w:val="00A53C87"/>
    <w:rsid w:val="00A55CAE"/>
    <w:rsid w:val="00A56EAF"/>
    <w:rsid w:val="00A76739"/>
    <w:rsid w:val="00A8500B"/>
    <w:rsid w:val="00A90E5F"/>
    <w:rsid w:val="00A92E31"/>
    <w:rsid w:val="00AA2309"/>
    <w:rsid w:val="00AA2F5E"/>
    <w:rsid w:val="00AA61B4"/>
    <w:rsid w:val="00AB31C1"/>
    <w:rsid w:val="00AB6E2E"/>
    <w:rsid w:val="00AB7C86"/>
    <w:rsid w:val="00AD2C42"/>
    <w:rsid w:val="00AD6831"/>
    <w:rsid w:val="00AE1A32"/>
    <w:rsid w:val="00AE2B0F"/>
    <w:rsid w:val="00AE2B38"/>
    <w:rsid w:val="00AE3706"/>
    <w:rsid w:val="00AF1CA1"/>
    <w:rsid w:val="00B06E11"/>
    <w:rsid w:val="00B108D7"/>
    <w:rsid w:val="00B123C2"/>
    <w:rsid w:val="00B15588"/>
    <w:rsid w:val="00B22306"/>
    <w:rsid w:val="00B25192"/>
    <w:rsid w:val="00B2779D"/>
    <w:rsid w:val="00B32B9D"/>
    <w:rsid w:val="00B4129D"/>
    <w:rsid w:val="00B46881"/>
    <w:rsid w:val="00B46B00"/>
    <w:rsid w:val="00B51DD6"/>
    <w:rsid w:val="00B52903"/>
    <w:rsid w:val="00B52A2E"/>
    <w:rsid w:val="00B56E82"/>
    <w:rsid w:val="00B5730F"/>
    <w:rsid w:val="00B737BC"/>
    <w:rsid w:val="00B83018"/>
    <w:rsid w:val="00B92FED"/>
    <w:rsid w:val="00B96D9D"/>
    <w:rsid w:val="00B97A1E"/>
    <w:rsid w:val="00BA19DA"/>
    <w:rsid w:val="00BA4554"/>
    <w:rsid w:val="00BA5774"/>
    <w:rsid w:val="00BA7D92"/>
    <w:rsid w:val="00BB020C"/>
    <w:rsid w:val="00BD56A5"/>
    <w:rsid w:val="00BE6206"/>
    <w:rsid w:val="00BF5887"/>
    <w:rsid w:val="00BF6D66"/>
    <w:rsid w:val="00C02AC6"/>
    <w:rsid w:val="00C02B03"/>
    <w:rsid w:val="00C26F1E"/>
    <w:rsid w:val="00C30662"/>
    <w:rsid w:val="00C313D8"/>
    <w:rsid w:val="00C34854"/>
    <w:rsid w:val="00C42A17"/>
    <w:rsid w:val="00C43F30"/>
    <w:rsid w:val="00C446CD"/>
    <w:rsid w:val="00C47E80"/>
    <w:rsid w:val="00C6394C"/>
    <w:rsid w:val="00C72644"/>
    <w:rsid w:val="00C81D0A"/>
    <w:rsid w:val="00C923A7"/>
    <w:rsid w:val="00C96EE9"/>
    <w:rsid w:val="00CA1250"/>
    <w:rsid w:val="00CA2BE6"/>
    <w:rsid w:val="00CA3645"/>
    <w:rsid w:val="00CA4BAD"/>
    <w:rsid w:val="00CA70B1"/>
    <w:rsid w:val="00CB73BE"/>
    <w:rsid w:val="00CB7C80"/>
    <w:rsid w:val="00CD1907"/>
    <w:rsid w:val="00CE17E5"/>
    <w:rsid w:val="00CE38D6"/>
    <w:rsid w:val="00CE58FC"/>
    <w:rsid w:val="00CE7E57"/>
    <w:rsid w:val="00CF2F6F"/>
    <w:rsid w:val="00CF5413"/>
    <w:rsid w:val="00CF74E4"/>
    <w:rsid w:val="00D03C2E"/>
    <w:rsid w:val="00D1541F"/>
    <w:rsid w:val="00D1697F"/>
    <w:rsid w:val="00D25DF2"/>
    <w:rsid w:val="00D436CA"/>
    <w:rsid w:val="00D56D12"/>
    <w:rsid w:val="00D7566E"/>
    <w:rsid w:val="00D85128"/>
    <w:rsid w:val="00D8526D"/>
    <w:rsid w:val="00D95963"/>
    <w:rsid w:val="00DB58CA"/>
    <w:rsid w:val="00DC37D9"/>
    <w:rsid w:val="00DC3D77"/>
    <w:rsid w:val="00DD320A"/>
    <w:rsid w:val="00DD3CA1"/>
    <w:rsid w:val="00DE53A4"/>
    <w:rsid w:val="00DE558A"/>
    <w:rsid w:val="00DE7010"/>
    <w:rsid w:val="00DF3884"/>
    <w:rsid w:val="00DF489E"/>
    <w:rsid w:val="00DF4FDB"/>
    <w:rsid w:val="00DF6B01"/>
    <w:rsid w:val="00DF7405"/>
    <w:rsid w:val="00E13E07"/>
    <w:rsid w:val="00E217C1"/>
    <w:rsid w:val="00E25266"/>
    <w:rsid w:val="00E324A1"/>
    <w:rsid w:val="00E3394D"/>
    <w:rsid w:val="00E36A69"/>
    <w:rsid w:val="00E4129D"/>
    <w:rsid w:val="00E53896"/>
    <w:rsid w:val="00E62453"/>
    <w:rsid w:val="00E6297F"/>
    <w:rsid w:val="00E652D0"/>
    <w:rsid w:val="00E726D2"/>
    <w:rsid w:val="00E75A59"/>
    <w:rsid w:val="00E84926"/>
    <w:rsid w:val="00E878D2"/>
    <w:rsid w:val="00E90D4C"/>
    <w:rsid w:val="00E922CC"/>
    <w:rsid w:val="00E93F70"/>
    <w:rsid w:val="00EA229C"/>
    <w:rsid w:val="00EB0F00"/>
    <w:rsid w:val="00EB209C"/>
    <w:rsid w:val="00EE026C"/>
    <w:rsid w:val="00EE20D2"/>
    <w:rsid w:val="00EE7891"/>
    <w:rsid w:val="00EF0A80"/>
    <w:rsid w:val="00EF0FFD"/>
    <w:rsid w:val="00EF4AAC"/>
    <w:rsid w:val="00F00003"/>
    <w:rsid w:val="00F06051"/>
    <w:rsid w:val="00F1363A"/>
    <w:rsid w:val="00F14D7E"/>
    <w:rsid w:val="00F221DF"/>
    <w:rsid w:val="00F26F1E"/>
    <w:rsid w:val="00F274BF"/>
    <w:rsid w:val="00F30DB7"/>
    <w:rsid w:val="00F37F12"/>
    <w:rsid w:val="00F5167C"/>
    <w:rsid w:val="00F517EA"/>
    <w:rsid w:val="00F524E5"/>
    <w:rsid w:val="00F55E99"/>
    <w:rsid w:val="00F5694E"/>
    <w:rsid w:val="00F61816"/>
    <w:rsid w:val="00F66576"/>
    <w:rsid w:val="00F668B3"/>
    <w:rsid w:val="00F73792"/>
    <w:rsid w:val="00F7571A"/>
    <w:rsid w:val="00F80AF4"/>
    <w:rsid w:val="00F86827"/>
    <w:rsid w:val="00F94C78"/>
    <w:rsid w:val="00F968BE"/>
    <w:rsid w:val="00FD2A20"/>
    <w:rsid w:val="00FD7066"/>
    <w:rsid w:val="00FE1A75"/>
    <w:rsid w:val="00FE7188"/>
    <w:rsid w:val="00FE7DF3"/>
    <w:rsid w:val="00FF0B42"/>
    <w:rsid w:val="00FF3D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FD9D5"/>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71908"/>
    <w:pPr>
      <w:spacing w:after="0" w:line="240" w:lineRule="auto"/>
    </w:pPr>
    <w:rPr>
      <w:rFonts w:eastAsia="Times New Roman" w:cs="Times New Roman"/>
      <w:szCs w:val="24"/>
      <w:lang w:eastAsia="lv-LV"/>
    </w:rPr>
  </w:style>
  <w:style w:type="paragraph" w:styleId="Virsraksts1">
    <w:name w:val="heading 1"/>
    <w:basedOn w:val="Parasts"/>
    <w:next w:val="Parasts"/>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link w:val="Virsraksts2Rakstz"/>
    <w:uiPriority w:val="9"/>
    <w:qFormat/>
    <w:rsid w:val="00896E7E"/>
    <w:pPr>
      <w:spacing w:before="100" w:beforeAutospacing="1" w:after="100" w:afterAutospacing="1"/>
      <w:outlineLvl w:val="1"/>
    </w:pPr>
    <w:rPr>
      <w:b/>
      <w:bCs/>
      <w:sz w:val="36"/>
      <w:szCs w:val="36"/>
    </w:rPr>
  </w:style>
  <w:style w:type="paragraph" w:styleId="Virsraksts4">
    <w:name w:val="heading 4"/>
    <w:basedOn w:val="Parasts"/>
    <w:next w:val="Parasts"/>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9258C8"/>
    <w:pPr>
      <w:tabs>
        <w:tab w:val="center" w:pos="4153"/>
        <w:tab w:val="right" w:pos="8306"/>
      </w:tabs>
    </w:pPr>
    <w:rPr>
      <w:rFonts w:eastAsiaTheme="minorHAnsi" w:cstheme="minorBidi"/>
      <w:szCs w:val="22"/>
      <w:lang w:eastAsia="en-US"/>
    </w:rPr>
  </w:style>
  <w:style w:type="character" w:customStyle="1" w:styleId="GalveneRakstz">
    <w:name w:val="Galvene Rakstz."/>
    <w:basedOn w:val="Noklusjumarindkopasfonts"/>
    <w:link w:val="Galvene"/>
    <w:uiPriority w:val="99"/>
    <w:rsid w:val="009258C8"/>
  </w:style>
  <w:style w:type="paragraph" w:styleId="Kjene">
    <w:name w:val="footer"/>
    <w:basedOn w:val="Parasts"/>
    <w:link w:val="KjeneRakstz"/>
    <w:uiPriority w:val="99"/>
    <w:unhideWhenUsed/>
    <w:rsid w:val="009258C8"/>
    <w:pPr>
      <w:tabs>
        <w:tab w:val="center" w:pos="4153"/>
        <w:tab w:val="right" w:pos="8306"/>
      </w:tabs>
    </w:pPr>
  </w:style>
  <w:style w:type="character" w:customStyle="1" w:styleId="KjeneRakstz">
    <w:name w:val="Kājene Rakstz."/>
    <w:basedOn w:val="Noklusjumarindkopasfonts"/>
    <w:link w:val="Kjene"/>
    <w:uiPriority w:val="99"/>
    <w:rsid w:val="009258C8"/>
  </w:style>
  <w:style w:type="paragraph" w:styleId="Balonteksts">
    <w:name w:val="Balloon Text"/>
    <w:basedOn w:val="Parasts"/>
    <w:link w:val="BalontekstsRakstz"/>
    <w:uiPriority w:val="99"/>
    <w:semiHidden/>
    <w:unhideWhenUsed/>
    <w:rsid w:val="00965736"/>
    <w:rPr>
      <w:rFonts w:ascii="Tahoma" w:eastAsiaTheme="minorHAnsi" w:hAnsi="Tahoma" w:cs="Tahoma"/>
      <w:sz w:val="16"/>
      <w:szCs w:val="16"/>
      <w:lang w:eastAsia="en-US"/>
    </w:rPr>
  </w:style>
  <w:style w:type="character" w:customStyle="1" w:styleId="BalontekstsRakstz">
    <w:name w:val="Balonteksts Rakstz."/>
    <w:basedOn w:val="Noklusjumarindkopasfonts"/>
    <w:link w:val="Balonteksts"/>
    <w:uiPriority w:val="99"/>
    <w:semiHidden/>
    <w:rsid w:val="00965736"/>
    <w:rPr>
      <w:rFonts w:ascii="Tahoma" w:hAnsi="Tahoma" w:cs="Tahoma"/>
      <w:sz w:val="16"/>
      <w:szCs w:val="16"/>
    </w:rPr>
  </w:style>
  <w:style w:type="character" w:customStyle="1" w:styleId="Virsraksts2Rakstz">
    <w:name w:val="Virsraksts 2 Rakstz."/>
    <w:basedOn w:val="Noklusjumarindkopasfonts"/>
    <w:link w:val="Virsraksts2"/>
    <w:uiPriority w:val="9"/>
    <w:rsid w:val="00896E7E"/>
    <w:rPr>
      <w:rFonts w:ascii="Times New Roman" w:eastAsia="Times New Roman" w:hAnsi="Times New Roman" w:cs="Times New Roman"/>
      <w:b/>
      <w:bCs/>
      <w:sz w:val="36"/>
      <w:szCs w:val="36"/>
      <w:lang w:eastAsia="lv-LV"/>
    </w:rPr>
  </w:style>
  <w:style w:type="character" w:styleId="Izteiksmgs">
    <w:name w:val="Strong"/>
    <w:basedOn w:val="Noklusjumarindkopasfonts"/>
    <w:uiPriority w:val="22"/>
    <w:qFormat/>
    <w:rsid w:val="00896E7E"/>
    <w:rPr>
      <w:b/>
      <w:bCs/>
    </w:rPr>
  </w:style>
  <w:style w:type="table" w:styleId="Reatabula">
    <w:name w:val="Table Grid"/>
    <w:basedOn w:val="Parastatabula"/>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Noklusjumarindkopasfonts"/>
    <w:rsid w:val="007A1270"/>
  </w:style>
  <w:style w:type="character" w:customStyle="1" w:styleId="Virsraksts1Rakstz">
    <w:name w:val="Virsraksts 1 Rakstz."/>
    <w:basedOn w:val="Noklusjumarindkopasfonts"/>
    <w:link w:val="Virsraksts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ipersaite">
    <w:name w:val="Hyperlink"/>
    <w:basedOn w:val="Noklusjumarindkopasfonts"/>
    <w:uiPriority w:val="99"/>
    <w:rsid w:val="00DF7405"/>
    <w:rPr>
      <w:color w:val="0000FF"/>
      <w:u w:val="single"/>
    </w:rPr>
  </w:style>
  <w:style w:type="character" w:styleId="Izmantotahipersaite">
    <w:name w:val="FollowedHyperlink"/>
    <w:basedOn w:val="Noklusjumarindkopasfonts"/>
    <w:uiPriority w:val="99"/>
    <w:semiHidden/>
    <w:unhideWhenUsed/>
    <w:rsid w:val="00B51DD6"/>
    <w:rPr>
      <w:color w:val="800080" w:themeColor="followedHyperlink"/>
      <w:u w:val="single"/>
    </w:rPr>
  </w:style>
  <w:style w:type="paragraph" w:styleId="Sarakstarindkopa">
    <w:name w:val="List Paragraph"/>
    <w:basedOn w:val="Parasts"/>
    <w:uiPriority w:val="34"/>
    <w:qFormat/>
    <w:rsid w:val="00D25DF2"/>
    <w:pPr>
      <w:ind w:left="720"/>
      <w:contextualSpacing/>
    </w:pPr>
  </w:style>
  <w:style w:type="paragraph" w:styleId="Paraststmeklis">
    <w:name w:val="Normal (Web)"/>
    <w:basedOn w:val="Parasts"/>
    <w:uiPriority w:val="99"/>
    <w:unhideWhenUsed/>
    <w:rsid w:val="00253EA0"/>
    <w:pPr>
      <w:spacing w:before="100" w:beforeAutospacing="1" w:after="100" w:afterAutospacing="1"/>
    </w:pPr>
  </w:style>
  <w:style w:type="character" w:customStyle="1" w:styleId="apple-converted-space">
    <w:name w:val="apple-converted-space"/>
    <w:basedOn w:val="Noklusjumarindkopasfonts"/>
    <w:rsid w:val="00193F8A"/>
  </w:style>
  <w:style w:type="character" w:styleId="Izclums">
    <w:name w:val="Emphasis"/>
    <w:basedOn w:val="Noklusjumarindkopasfonts"/>
    <w:uiPriority w:val="20"/>
    <w:qFormat/>
    <w:rsid w:val="009D713C"/>
    <w:rPr>
      <w:i/>
      <w:iCs/>
    </w:rPr>
  </w:style>
  <w:style w:type="character" w:customStyle="1" w:styleId="Virsraksts4Rakstz">
    <w:name w:val="Virsraksts 4 Rakstz."/>
    <w:basedOn w:val="Noklusjumarindkopasfonts"/>
    <w:link w:val="Virsraksts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Bezatstarpm">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Noklusjumarindkopasfonts"/>
    <w:uiPriority w:val="99"/>
    <w:semiHidden/>
    <w:unhideWhenUsed/>
    <w:rsid w:val="000E2068"/>
    <w:rPr>
      <w:color w:val="2B579A"/>
      <w:shd w:val="clear" w:color="auto" w:fill="E6E6E6"/>
    </w:rPr>
  </w:style>
  <w:style w:type="character" w:styleId="Komentraatsauce">
    <w:name w:val="annotation reference"/>
    <w:basedOn w:val="Noklusjumarindkopasfonts"/>
    <w:uiPriority w:val="99"/>
    <w:semiHidden/>
    <w:unhideWhenUsed/>
    <w:rsid w:val="00F26F1E"/>
    <w:rPr>
      <w:sz w:val="16"/>
      <w:szCs w:val="16"/>
    </w:rPr>
  </w:style>
  <w:style w:type="paragraph" w:styleId="Komentrateksts">
    <w:name w:val="annotation text"/>
    <w:basedOn w:val="Parasts"/>
    <w:link w:val="KomentratekstsRakstz"/>
    <w:uiPriority w:val="99"/>
    <w:semiHidden/>
    <w:unhideWhenUsed/>
    <w:rsid w:val="00F26F1E"/>
    <w:rPr>
      <w:sz w:val="20"/>
      <w:szCs w:val="20"/>
    </w:rPr>
  </w:style>
  <w:style w:type="character" w:customStyle="1" w:styleId="KomentratekstsRakstz">
    <w:name w:val="Komentāra teksts Rakstz."/>
    <w:basedOn w:val="Noklusjumarindkopasfonts"/>
    <w:link w:val="Komentrateksts"/>
    <w:uiPriority w:val="99"/>
    <w:semiHidden/>
    <w:rsid w:val="00F26F1E"/>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F26F1E"/>
    <w:rPr>
      <w:b/>
      <w:bCs/>
    </w:rPr>
  </w:style>
  <w:style w:type="character" w:customStyle="1" w:styleId="KomentratmaRakstz">
    <w:name w:val="Komentāra tēma Rakstz."/>
    <w:basedOn w:val="KomentratekstsRakstz"/>
    <w:link w:val="Komentratma"/>
    <w:uiPriority w:val="99"/>
    <w:semiHidden/>
    <w:rsid w:val="00F26F1E"/>
    <w:rPr>
      <w:rFonts w:ascii="Times New Roman" w:eastAsia="Times New Roman" w:hAnsi="Times New Roman" w:cs="Times New Roman"/>
      <w:b/>
      <w:bCs/>
      <w:sz w:val="20"/>
      <w:szCs w:val="20"/>
      <w:lang w:eastAsia="lv-LV"/>
    </w:rPr>
  </w:style>
  <w:style w:type="character" w:customStyle="1" w:styleId="UnresolvedMention1">
    <w:name w:val="Unresolved Mention1"/>
    <w:basedOn w:val="Noklusjumarindkopasfonts"/>
    <w:uiPriority w:val="99"/>
    <w:semiHidden/>
    <w:unhideWhenUsed/>
    <w:rsid w:val="00144F2D"/>
    <w:rPr>
      <w:color w:val="605E5C"/>
      <w:shd w:val="clear" w:color="auto" w:fill="E1DFDD"/>
    </w:rPr>
  </w:style>
  <w:style w:type="character" w:styleId="Neatrisintapieminana">
    <w:name w:val="Unresolved Mention"/>
    <w:basedOn w:val="Noklusjumarindkopasfonts"/>
    <w:uiPriority w:val="99"/>
    <w:rsid w:val="00F06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8124">
      <w:bodyDiv w:val="1"/>
      <w:marLeft w:val="0"/>
      <w:marRight w:val="0"/>
      <w:marTop w:val="0"/>
      <w:marBottom w:val="0"/>
      <w:divBdr>
        <w:top w:val="none" w:sz="0" w:space="0" w:color="auto"/>
        <w:left w:val="none" w:sz="0" w:space="0" w:color="auto"/>
        <w:bottom w:val="none" w:sz="0" w:space="0" w:color="auto"/>
        <w:right w:val="none" w:sz="0" w:space="0" w:color="auto"/>
      </w:divBdr>
    </w:div>
    <w:div w:id="269047068">
      <w:bodyDiv w:val="1"/>
      <w:marLeft w:val="0"/>
      <w:marRight w:val="0"/>
      <w:marTop w:val="0"/>
      <w:marBottom w:val="0"/>
      <w:divBdr>
        <w:top w:val="none" w:sz="0" w:space="0" w:color="auto"/>
        <w:left w:val="none" w:sz="0" w:space="0" w:color="auto"/>
        <w:bottom w:val="none" w:sz="0" w:space="0" w:color="auto"/>
        <w:right w:val="none" w:sz="0" w:space="0" w:color="auto"/>
      </w:divBdr>
    </w:div>
    <w:div w:id="324937554">
      <w:bodyDiv w:val="1"/>
      <w:marLeft w:val="0"/>
      <w:marRight w:val="0"/>
      <w:marTop w:val="0"/>
      <w:marBottom w:val="0"/>
      <w:divBdr>
        <w:top w:val="none" w:sz="0" w:space="0" w:color="auto"/>
        <w:left w:val="none" w:sz="0" w:space="0" w:color="auto"/>
        <w:bottom w:val="none" w:sz="0" w:space="0" w:color="auto"/>
        <w:right w:val="none" w:sz="0" w:space="0" w:color="auto"/>
      </w:divBdr>
    </w:div>
    <w:div w:id="343820643">
      <w:bodyDiv w:val="1"/>
      <w:marLeft w:val="0"/>
      <w:marRight w:val="0"/>
      <w:marTop w:val="0"/>
      <w:marBottom w:val="0"/>
      <w:divBdr>
        <w:top w:val="none" w:sz="0" w:space="0" w:color="auto"/>
        <w:left w:val="none" w:sz="0" w:space="0" w:color="auto"/>
        <w:bottom w:val="none" w:sz="0" w:space="0" w:color="auto"/>
        <w:right w:val="none" w:sz="0" w:space="0" w:color="auto"/>
      </w:divBdr>
    </w:div>
    <w:div w:id="1338116306">
      <w:bodyDiv w:val="1"/>
      <w:marLeft w:val="0"/>
      <w:marRight w:val="0"/>
      <w:marTop w:val="0"/>
      <w:marBottom w:val="0"/>
      <w:divBdr>
        <w:top w:val="none" w:sz="0" w:space="0" w:color="auto"/>
        <w:left w:val="none" w:sz="0" w:space="0" w:color="auto"/>
        <w:bottom w:val="none" w:sz="0" w:space="0" w:color="auto"/>
        <w:right w:val="none" w:sz="0" w:space="0" w:color="auto"/>
      </w:divBdr>
    </w:div>
    <w:div w:id="1393456825">
      <w:bodyDiv w:val="1"/>
      <w:marLeft w:val="0"/>
      <w:marRight w:val="0"/>
      <w:marTop w:val="0"/>
      <w:marBottom w:val="0"/>
      <w:divBdr>
        <w:top w:val="none" w:sz="0" w:space="0" w:color="auto"/>
        <w:left w:val="none" w:sz="0" w:space="0" w:color="auto"/>
        <w:bottom w:val="none" w:sz="0" w:space="0" w:color="auto"/>
        <w:right w:val="none" w:sz="0" w:space="0" w:color="auto"/>
      </w:divBdr>
    </w:div>
    <w:div w:id="202528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kn.lv/lv/komiteju-darba-kartiba-protokoli-un-audioieraksti/2025-gads/julij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etvejs.lv/aktualie-ves-ivn/" TargetMode="External"/><Relationship Id="rId4" Type="http://schemas.openxmlformats.org/officeDocument/2006/relationships/settings" Target="settings.xml"/><Relationship Id="rId9" Type="http://schemas.openxmlformats.org/officeDocument/2006/relationships/hyperlink" Target="https://pretvejs.lv/pikets-pret-k2ventum-pavilosta/"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pretvejs.lV" TargetMode="External"/><Relationship Id="rId2" Type="http://schemas.openxmlformats.org/officeDocument/2006/relationships/hyperlink" Target="mailto:piekraste.ritdienai@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683E6B-889A-47FA-98D7-F24780FB2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16436</Words>
  <Characters>9370</Characters>
  <Application>Microsoft Office Word</Application>
  <DocSecurity>0</DocSecurity>
  <Lines>78</Lines>
  <Paragraphs>51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Agris Klestrovs</dc:creator>
  <cp:lastModifiedBy>Daina Paulovska</cp:lastModifiedBy>
  <cp:revision>4</cp:revision>
  <cp:lastPrinted>2017-12-28T08:53:00Z</cp:lastPrinted>
  <dcterms:created xsi:type="dcterms:W3CDTF">2026-01-12T12:15:00Z</dcterms:created>
  <dcterms:modified xsi:type="dcterms:W3CDTF">2026-01-12T13:19:00Z</dcterms:modified>
</cp:coreProperties>
</file>