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Nacionālais Ziņojums Apvienoto Nāciju Organizācijas Vispārējā Periodiskā Pārskata ceturtā cikla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104. punkta pirmā teikuma beigās ielikt gramatikas pieturzīmi punktu, bet otrā teikuma iekavu informāciju papildināt ar saīsinājuumu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ar invaliditāti vienlīdzīgu iespēju stiprināšanai apstiprināts Plāns personu ar invaliditāti vienlīdzīgu iespēju veicināšanai 2024.–2027.gadam ar pieciem savstarpēji papildinošiem rīcības virzieniem – invaliditātes noteikšanas sistēmas pilnveidošana, atbalsta pakalpojumu attīstība, iekļaujoša nodarbinātība, vides un informācijas piekļūstamība un sabiedrības izpratne</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piekļūstamības likums veicina dažādu veidu funkcionāliem ierobežojumiem pakļautu personu (t.sk. ar redzes, dzirdes, kustību, intelektuālās attīstības traucējumiem, autiskā spektra traucējumiem </w:t>
            </w:r>
            <w:r w:rsidR="00000000" w:rsidRPr="00000000" w:rsidDel="00000000">
              <w:rPr>
                <w:b w:val="1"/>
                <w:rtl w:val="0"/>
              </w:rPr>
              <w:t xml:space="preserve">u.c.</w:t>
            </w:r>
            <w:r w:rsidR="00000000" w:rsidRPr="00000000" w:rsidDel="00000000">
              <w:rPr>
                <w:rtl w:val="0"/>
              </w:rPr>
              <w:t xml:space="preserve">) iespējas lietot preces un pakalpojumus, izmantojot dažādus sensoros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Dzene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100. punkta pēdējo teikumu papildināt ar vārdiem "reizi pusgadā".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pabalsts transporta izdevumu kompensēšanai personām ar invaliditāti ar apgrūtinātu pārvietošanos palielināts no 79,68 līdz 105 eiro </w:t>
            </w:r>
            <w:r w:rsidR="00000000" w:rsidRPr="00000000" w:rsidDel="00000000">
              <w:rPr>
                <w:b w:val="1"/>
                <w:rtl w:val="0"/>
              </w:rPr>
              <w:t xml:space="preserve">reizi pusgadā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Dzene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ziņojuma 109. punktu ar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Krievijas Federācijas uzsāktā pilna mēroga iebrukuma Ukrainā 2022.gada 24.februārī, Latvija uzņēma lielu Ukrainas civiliedzīvotāju skaitu, kas bēga no bruņotā konflikta izraisītajām sekām. Šobrīd Latvijā uzturas 31 152 Ukrainas civiliedzīvotāji. Šo personu aizsardzībai un integrācijai 2022.gada 3.martā pieņemts Ukrainas civiliedzīvotāju atbalsta likums, kas paredz visaptverošu atbalstu personām, kas izceļo no Ukrainas vai nevar atgriezties Krievijas Federācijas izraisītā bruņotā konflikta dēļ. Likums paredz atvieglotus nodarbinātības nosacījumus: darba devējam nav jānodrošina atalgojums vidējās bruto algas līmenī, nav nepieciešama iepriekšēja vakances reģistrācija NVA, Ukrainas civiliedzīvotāju var nodarbināt bez latviešu valodas prasmes, ciktāl tas netraucē darba pienākumu veikšanai </w:t>
            </w:r>
            <w:r w:rsidR="00000000" w:rsidRPr="00000000" w:rsidDel="00000000">
              <w:rPr>
                <w:b w:val="1"/>
                <w:rtl w:val="0"/>
              </w:rPr>
              <w:t xml:space="preserve">(bet ārstniecības personām, farmaceitiem un farmaceita asistentiem, kuri ir Ukrainas civiliedzīvotāji, triju gadu laikā no īslaicīgo profesionālo pakalpojumu sniegšanas atļaujas saņemšanas jāapgūst valsts valoda vismaz B1 līmenī)</w:t>
            </w:r>
            <w:r w:rsidR="00000000" w:rsidRPr="00000000" w:rsidDel="00000000">
              <w:rPr>
                <w:rtl w:val="0"/>
              </w:rPr>
              <w:t xml:space="preserve">, un trīs mēnešus pēc darba līguma noslēgšanas nav obligāta pirmreizējā medicīniskā pārbaude (izņemot darbus īpašos apstākļos). Likums paredz arī atvieglotus profesionālās kvalifikācijas atzīšanas nosacījumus un īpašus noteikumus nodarbināšanai ārstniecībā, farmaceitiskajā aprūpē, izglītībā, sportā, bērnu aprūpē un psiholoģisko pakalpojumu jomā. No 2022.gada 7.marta Ukrainas civiliedzīvotājiem pieejams nodarbinātības uzsākšanas pabalsts, bet no 2022.gada 3.oktobra – pašnodarbinātības uzsākšanas pabalsts viena valstī noteiktās minimālās mēneša algas apmērā[1], kas netiek aplikts ar iedzīvotāju ienākuma nodokli. NVA konsultē Ukrainas civiliedzīvotājus, palīdz atrast darbu un administrē pabalstu piešķiršanu [i].</w:t>
            </w:r>
            <w:r w:rsidR="00000000" w:rsidRPr="00000000" w:rsidDel="00000000">
              <w:rPr>
                <w:b w:val="1"/>
                <w:rtl w:val="0"/>
              </w:rPr>
              <w:t xml:space="preserve"> Ņemot vērā Latvijā dzīvojošo Ukrainas civiliedzīvotāju skaita un nodarbinātības un pašnodarbinātības pabalstu saņēmēju skaita samazināšanos, atvērtāku darba tirgu un relatīvi zemo kopējo bezdarba līmeni (bezdarba līmenis 2025. gada 8. decembrī bija 4,8%), vakanču skaita samazināšanos, kā arī samērā augsto Ukrainas civiliedzīvotāju nodarbinātības līmeni (saskaņā ar Centrālā statistikas pārvaldes novērtējumu – 53,9% 2025. gada sākumā), turpmākā pabalstu izmaksa, sākot ar 2026. gadu, netiek plānota. Vienlaikus tiek plānots turpināt pārējo NVA sniegto atbalstu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Dzene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108. punktā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Nodarbinātības jomā patvēruma meklētājiem centrā “Mucenieki” pēc pieprasījuma ir pieejams ievadkurss “Darba tirgus Latvijā”, individuālās konsultācijas un informatīvie materiāli, savukārt personām ar bēgļa vai alternatīvo statusu, kuras NVA ir reģistrējušās kā bezdarbnieki, ir pieejami tādi paši aktīvie nodarbinātības atbalsta pasākumi kā Latvijas valstspiederīgajiem, tai skaitā, individuālā darba meklēšanas plāna sagatavošana, karjeras konsultācijas, latviešu valodas kursi, profesionālās kvalifikācijas ieguve, apmācība pie darba devēja, subsidētā nodarbinātība, reģionālās mobilitātes atbalsts u.c.[1]</w:t>
            </w:r>
            <w:r w:rsidR="00000000" w:rsidRPr="00000000" w:rsidDel="00000000">
              <w:rPr>
                <w:rtl w:val="0"/>
              </w:rPr>
              <w:t xml:space="preserve"> Laika posmā no 2016.gada līdz 2025.gada jūnija beigām NVA kā bezdarbnieki reģistrējušies 570 bēgļi vai personas ar alternatīvo statusu (daļa atkārtoti), 2024.gadā reģistrētas 156 personas ar bēgļa vai alternatīvo statusu, no kurām 41 NVA klients iekārtojies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Plašāka informācija par NVA pakalpojumiem pieejama NVA mājaslapā: https://www.nva.gov.lv/lv/mekleju-darbu.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Dzene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39. punktā tekstu ”ieviests ES darba samaksas pārskatāmības regulējums.” aizstāt ar tekstu “notiek ES darba samaksas pārskatāmības regulējuma ieviešanas process”, ņemot vērā, ka ziņojums ir par laika posmu no 2021. – 2025.gadam.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Sociālā aizsardzība, dzimumu līdztiesība un darba tirgus: ar sieviešu un vīriešu vienlīdzīgu tiesību plānu 2021–2023 un Sociālās aizsardzības pamatnostādnēm 2021–2027 mazināta ienākumu nevienlīdzība un darba samaksas plaisa, </w:t>
            </w:r>
            <w:r w:rsidR="00000000" w:rsidRPr="00000000" w:rsidDel="00000000">
              <w:rPr>
                <w:strike w:val="1"/>
                <w:rtl w:val="0"/>
              </w:rPr>
              <w:t xml:space="preserve">ieviests ES darba samaksas pārskatāmības regulējum </w:t>
            </w:r>
            <w:r w:rsidR="00000000" w:rsidRPr="00000000" w:rsidDel="00000000">
              <w:rPr>
                <w:b w:val="1"/>
                <w:rtl w:val="0"/>
              </w:rPr>
              <w:t xml:space="preserve">notiek ES darba samaksas pārskatāmības regulējuma ieviešanas process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Dzene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18.12.2025. 21.23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18.12.2025. 21.23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Atzinumi_25-TA-2977.docx</dc:title>
</cp:coreProperties>
</file>

<file path=docProps/custom.xml><?xml version="1.0" encoding="utf-8"?>
<Properties xmlns="http://schemas.openxmlformats.org/officeDocument/2006/custom-properties" xmlns:vt="http://schemas.openxmlformats.org/officeDocument/2006/docPropsVTypes"/>
</file>