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nodaļā norādīts: “</w:t>
            </w:r>
            <w:r w:rsidR="00000000" w:rsidRPr="00000000" w:rsidDel="00000000">
              <w:rPr>
                <w:i w:val="1"/>
                <w:rtl w:val="0"/>
              </w:rPr>
              <w:t xml:space="preserve">Konkurences padomes 2024. gada tirgus uzraudzības ziņojumā konstatēts, ka, ja AS “Latvenergo” būtu piedalījies konkurējošajā tirgus daļā, Rīgas iedzīvotāji būtu ietaupījuši aptuveni 45 milj.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vērš uzmanību, ka minētais 45 milj. euro ietaupījums būtu radies tad, ja AS “Latvenergo” būtu jākonkurē par visu siltumenerģijas apjomu, kuru tas ir pārdevis AS “Rīgas siltums”, nevis tad, ja AS “Latvenergo” būtu piedalījies konkurējošajā daļā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Nākamajā teikumā norādīts, ka “</w:t>
            </w:r>
            <w:r w:rsidR="00000000" w:rsidRPr="00000000" w:rsidDel="00000000">
              <w:rPr>
                <w:i w:val="1"/>
                <w:rtl w:val="0"/>
              </w:rPr>
              <w:t xml:space="preserve">Konstatēts arī, ka AS “Latvenergo” tajā [konkurējošajā daļā] nepiedalījās</w:t>
            </w:r>
            <w:r w:rsidR="00000000" w:rsidRPr="00000000" w:rsidDel="00000000">
              <w:rPr>
                <w:rtl w:val="0"/>
              </w:rPr>
              <w:t xml:space="preserve">”, tomēr Konkurences padome konstatēja, ka AS “Latvenergo” tirgus uzraudzības ietvaros analizētajā periodā konkurējošajā daļā piedalījās 27 nedēļas.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Čerļenoks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nodaļā ir šāda teikuma daļa: “</w:t>
            </w:r>
            <w:r w:rsidR="00000000" w:rsidRPr="00000000" w:rsidDel="00000000">
              <w:rPr>
                <w:i w:val="1"/>
                <w:rtl w:val="0"/>
              </w:rPr>
              <w:t xml:space="preserve">otrkārt, ņemot vērā Rīgas termoelektrocentrāļu vēsturiski nozīmīgo lomu Rīgas siltumenerģijas tirgū un šo ražotņu iepriekš vērojamie ietekmi uz konkurenci siltumapgādes tirgū, Konkurences padome uzņēmumam AS “Latvenergo” bija noteikusi īpašus pienākumus konkurences nodrošināšanai un sekmēšanai, kas atbilstoši ietekmēja ražotņu dalības ietekmes akciju sabiedrības AS “Rīgas siltums” organizētajos siltumenerģijas iepirkumos.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aicina gan precizēt vārdu salikumu “</w:t>
            </w:r>
            <w:r w:rsidR="00000000" w:rsidRPr="00000000" w:rsidDel="00000000">
              <w:rPr>
                <w:i w:val="1"/>
                <w:rtl w:val="0"/>
              </w:rPr>
              <w:t xml:space="preserve">ietekmēja ražotņu dalības ietekme</w:t>
            </w:r>
            <w:r w:rsidR="00000000" w:rsidRPr="00000000" w:rsidDel="00000000">
              <w:rPr>
                <w:rtl w:val="0"/>
              </w:rPr>
              <w:t xml:space="preserve">s”, jo doma nav saprotama, gan arī kopumā precizēt šo teikuma daļu, izsakot to šādā redakcijā “</w:t>
            </w:r>
            <w:r w:rsidR="00000000" w:rsidRPr="00000000" w:rsidDel="00000000">
              <w:rPr>
                <w:i w:val="1"/>
                <w:rtl w:val="0"/>
              </w:rPr>
              <w:t xml:space="preserve">otrkārt, ņemot vērā Rīgas termoelektrocentrāļu vēsturiski nozīmīgo lomu Rīgas siltumenerģijas tirgū un šo ražotņu iepriekš vērojamo ietekmi uz konkurenci siltumapgādes tirgū, lai novērstu dominējošā stāvokļa ļaunprātīgas izmantošanas riskus, uzņēmums AS “Latvenergo” rakstveidā apņēmās un Konkurences padome tam bija noteikusi tiesiskos pienākumus konkurences nodrošināšanai un sekmēšanai, t.i. noteikt ilgtermiņā tādas cenas, kas nav vērstas uz konkurentu izslēgšanu no tirgus, proti, cenas, kas nav zemākas par AS “Latvenergo” faktiskajām izmaksām un kas uzņēmumam bija jāņem vērā, piedaloties akciju sabiedrības AS “Rīgas siltums” organizētajos siltumenerģijas iepirkumos.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Čerļenoks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26-TA-1588</w:t>
    </w:r>
    <w:r>
      <w:br/>
    </w:r>
    <w:r w:rsidR="00000000" w:rsidRPr="00000000" w:rsidDel="00000000">
      <w:rPr>
        <w:rtl w:val="0"/>
      </w:rPr>
      <w:t xml:space="preserve">Izdrukāts 03.07.2026.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26-TA-1588</w:t>
    </w:r>
    <w:r>
      <w:br/>
    </w:r>
    <w:r w:rsidR="00000000" w:rsidRPr="00000000" w:rsidDel="00000000">
      <w:rPr>
        <w:rtl w:val="0"/>
      </w:rPr>
      <w:t xml:space="preserve">Izdrukāts 03.07.2026.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Atzinumi_26-TA-1588.docx</dc:title>
</cp:coreProperties>
</file>

<file path=docProps/custom.xml><?xml version="1.0" encoding="utf-8"?>
<Properties xmlns="http://schemas.openxmlformats.org/officeDocument/2006/custom-properties" xmlns:vt="http://schemas.openxmlformats.org/officeDocument/2006/docPropsVTypes"/>
</file>