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komercdarbības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formulējumu "pieejamos valsts attīstības finanšu institūciju nacionālos finanšu instrumentus",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LIAA atbalsta programmu ietvaros  (piem., inovāciju motivācija, biznesa inkubatori, jauno uzņēmumu atbalsts, jauno uzņēmumu inovatīvo ideju izvērtēšana, pētniecības rezultātu komercializācija, starptautiskās konkurētspējas veicināšana u.c.) atbalsts nav finanšu instrumentu veidā, bet gan granta atbalsta veidā, savukārt  a/s "Finanšu institūcija ATUM" atbalsts ir pieejams finanšu instrumentu veidā. Līdz ar to aicinām paredzēt iespēju lietot plašāku formulējumu piem., "valsts atbalsta instrumenti" vai "valsts atbalsta instrumenti finanšu instrumentu vai granta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"attīstības finanšu institūcijas" atbalstu primāri tiek saprasts a/s "Finanšu institūcija ATUM" atbalsts finanšu instrumentu veidā, līdz ar to, ja norma sevī ietver arī LIAA atbalstu (piem., inovāciju motivācija, biznesa inkubatori, jauno uzņēmumu atbalsts, jauno uzņēmumu inovatīvo ideju izvērtēšana, pētniecības rezultātu komercializācija, starptautiskās konkurētspējas veicināšana u.c.) aicinām izvērtēt, vai formulējums nav lietojams plašāk,  kā piemēram "valsts atbalsts uzņēmējdarbības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