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73323" w14:textId="77777777" w:rsidR="006C4940" w:rsidRDefault="006C4940" w:rsidP="00716A36">
      <w:pPr>
        <w:rPr>
          <w:rFonts w:ascii="Arial" w:hAnsi="Arial" w:cs="Arial"/>
        </w:rPr>
      </w:pPr>
    </w:p>
    <w:p w14:paraId="4D4190F1" w14:textId="77777777" w:rsidR="00AD6A2B" w:rsidRDefault="00AD6A2B" w:rsidP="00716A36">
      <w:pPr>
        <w:rPr>
          <w:rFonts w:ascii="Arial" w:hAnsi="Arial" w:cs="Arial"/>
        </w:rPr>
      </w:pPr>
      <w:r>
        <w:rPr>
          <w:rFonts w:ascii="Arial" w:hAnsi="Arial" w:cs="Arial"/>
        </w:rPr>
        <w:t>29.08.2022</w:t>
      </w:r>
      <w:r w:rsidR="00716A36">
        <w:rPr>
          <w:rFonts w:ascii="Arial" w:hAnsi="Arial" w:cs="Arial"/>
        </w:rPr>
        <w:t xml:space="preserve"> </w:t>
      </w:r>
      <w:r w:rsidR="00E804DE">
        <w:rPr>
          <w:rFonts w:ascii="Arial" w:hAnsi="Arial" w:cs="Arial"/>
        </w:rPr>
        <w:tab/>
      </w:r>
      <w:r w:rsidR="00716A36">
        <w:rPr>
          <w:rFonts w:ascii="Arial" w:hAnsi="Arial" w:cs="Arial"/>
        </w:rPr>
        <w:t>Nr.</w:t>
      </w:r>
      <w:r w:rsidR="009E2EEF">
        <w:rPr>
          <w:rFonts w:ascii="Arial" w:hAnsi="Arial" w:cs="Arial"/>
        </w:rPr>
        <w:t xml:space="preserve"> </w:t>
      </w:r>
      <w:r>
        <w:rPr>
          <w:rFonts w:ascii="Arial" w:hAnsi="Arial" w:cs="Arial"/>
        </w:rPr>
        <w:t>N-2022/5952</w:t>
      </w:r>
    </w:p>
    <w:p w14:paraId="0DE565F2" w14:textId="77777777" w:rsidR="00C43582" w:rsidRDefault="00C43582" w:rsidP="00AD6A2B">
      <w:pPr>
        <w:jc w:val="right"/>
        <w:rPr>
          <w:rFonts w:ascii="Arial" w:hAnsi="Arial" w:cs="Arial"/>
        </w:rPr>
      </w:pPr>
    </w:p>
    <w:p w14:paraId="60DDCEC2" w14:textId="337030E9" w:rsidR="00C43582" w:rsidRDefault="00AD6A2B" w:rsidP="00AD6A2B">
      <w:pPr>
        <w:jc w:val="right"/>
        <w:rPr>
          <w:rFonts w:ascii="Arial" w:hAnsi="Arial" w:cs="Arial"/>
        </w:rPr>
      </w:pPr>
      <w:r>
        <w:rPr>
          <w:rFonts w:ascii="Arial" w:hAnsi="Arial" w:cs="Arial"/>
        </w:rPr>
        <w:t>Ekonomikas ministrija</w:t>
      </w:r>
    </w:p>
    <w:p w14:paraId="67625579" w14:textId="6F2116B4" w:rsidR="00AD6A2B" w:rsidRDefault="000D2D31" w:rsidP="00AD6A2B">
      <w:pPr>
        <w:jc w:val="right"/>
        <w:rPr>
          <w:rFonts w:ascii="Arial" w:hAnsi="Arial" w:cs="Arial"/>
        </w:rPr>
      </w:pPr>
      <w:hyperlink r:id="rId6" w:history="1">
        <w:r w:rsidR="00C43582" w:rsidRPr="00163A3B">
          <w:rPr>
            <w:rStyle w:val="Hyperlink"/>
            <w:rFonts w:ascii="Arial" w:hAnsi="Arial" w:cs="Arial"/>
          </w:rPr>
          <w:t>pasts@em.gov.lv</w:t>
        </w:r>
      </w:hyperlink>
    </w:p>
    <w:p w14:paraId="162BEC59" w14:textId="6370DE6A" w:rsidR="00C43582" w:rsidRDefault="00C43582" w:rsidP="00AD6A2B">
      <w:pPr>
        <w:jc w:val="right"/>
        <w:rPr>
          <w:rFonts w:ascii="Arial" w:hAnsi="Arial" w:cs="Arial"/>
        </w:rPr>
      </w:pPr>
    </w:p>
    <w:p w14:paraId="7C117F6A" w14:textId="77777777" w:rsidR="00C43582" w:rsidRDefault="00C43582" w:rsidP="00AD6A2B">
      <w:pPr>
        <w:jc w:val="right"/>
        <w:rPr>
          <w:rFonts w:ascii="Arial" w:hAnsi="Arial" w:cs="Arial"/>
        </w:rPr>
      </w:pPr>
    </w:p>
    <w:p w14:paraId="5535F77B" w14:textId="6E77BB1D" w:rsidR="00C43582" w:rsidRDefault="00AD6A2B" w:rsidP="00AD6A2B">
      <w:pPr>
        <w:jc w:val="right"/>
        <w:rPr>
          <w:rFonts w:ascii="Arial" w:hAnsi="Arial" w:cs="Arial"/>
        </w:rPr>
      </w:pPr>
      <w:r>
        <w:rPr>
          <w:rFonts w:ascii="Arial" w:hAnsi="Arial" w:cs="Arial"/>
        </w:rPr>
        <w:t>I</w:t>
      </w:r>
      <w:r w:rsidR="00C43582">
        <w:rPr>
          <w:rFonts w:ascii="Arial" w:hAnsi="Arial" w:cs="Arial"/>
        </w:rPr>
        <w:t>nformācijai</w:t>
      </w:r>
      <w:r>
        <w:rPr>
          <w:rFonts w:ascii="Arial" w:hAnsi="Arial" w:cs="Arial"/>
        </w:rPr>
        <w:t xml:space="preserve">: </w:t>
      </w:r>
      <w:r w:rsidR="00C43582">
        <w:rPr>
          <w:rFonts w:ascii="Arial" w:hAnsi="Arial" w:cs="Arial"/>
        </w:rPr>
        <w:t xml:space="preserve">Latvijas Siltumuzņēmumu asociācija </w:t>
      </w:r>
    </w:p>
    <w:p w14:paraId="427600B0" w14:textId="7D7E35F0" w:rsidR="00AD6A2B" w:rsidRDefault="000D2D31" w:rsidP="00AD6A2B">
      <w:pPr>
        <w:jc w:val="right"/>
        <w:rPr>
          <w:rFonts w:ascii="Arial" w:hAnsi="Arial" w:cs="Arial"/>
        </w:rPr>
      </w:pPr>
      <w:hyperlink r:id="rId7" w:history="1">
        <w:r w:rsidR="00C43582" w:rsidRPr="00163A3B">
          <w:rPr>
            <w:rStyle w:val="Hyperlink"/>
            <w:rFonts w:ascii="Arial" w:hAnsi="Arial" w:cs="Arial"/>
          </w:rPr>
          <w:t>lsua@lsua.lv</w:t>
        </w:r>
      </w:hyperlink>
    </w:p>
    <w:p w14:paraId="2871BC9A" w14:textId="77777777" w:rsidR="00C43582" w:rsidRDefault="00C43582" w:rsidP="00AD6A2B">
      <w:pPr>
        <w:jc w:val="right"/>
        <w:rPr>
          <w:rFonts w:ascii="Arial" w:hAnsi="Arial" w:cs="Arial"/>
        </w:rPr>
      </w:pPr>
    </w:p>
    <w:p w14:paraId="1655A6AD" w14:textId="078EDB31" w:rsidR="00AD6A2B" w:rsidRDefault="00AD6A2B" w:rsidP="00AD6A2B">
      <w:pPr>
        <w:jc w:val="right"/>
        <w:rPr>
          <w:rFonts w:ascii="Arial" w:hAnsi="Arial" w:cs="Arial"/>
        </w:rPr>
      </w:pPr>
    </w:p>
    <w:p w14:paraId="0E7BA2E6" w14:textId="77777777" w:rsidR="00C43582" w:rsidRDefault="00C43582" w:rsidP="00AD6A2B">
      <w:pPr>
        <w:jc w:val="right"/>
        <w:rPr>
          <w:rFonts w:ascii="Arial" w:hAnsi="Arial" w:cs="Arial"/>
        </w:rPr>
      </w:pPr>
    </w:p>
    <w:p w14:paraId="7D61AB0B" w14:textId="77777777" w:rsidR="00C43582" w:rsidRDefault="00AD6A2B" w:rsidP="00AD6A2B">
      <w:pPr>
        <w:rPr>
          <w:rFonts w:ascii="Arial" w:hAnsi="Arial" w:cs="Arial"/>
          <w:b/>
        </w:rPr>
      </w:pPr>
      <w:r w:rsidRPr="00792BDE">
        <w:rPr>
          <w:rFonts w:ascii="Arial" w:hAnsi="Arial" w:cs="Arial"/>
          <w:b/>
        </w:rPr>
        <w:t xml:space="preserve">Par grozījumiem noteikumos "Siltumenerģijas </w:t>
      </w:r>
    </w:p>
    <w:p w14:paraId="6EE7FCB5" w14:textId="3824F898" w:rsidR="00AD6A2B" w:rsidRPr="00792BDE" w:rsidRDefault="00AD6A2B" w:rsidP="00AD6A2B">
      <w:pPr>
        <w:rPr>
          <w:rFonts w:ascii="Arial" w:hAnsi="Arial" w:cs="Arial"/>
          <w:b/>
        </w:rPr>
      </w:pPr>
      <w:r w:rsidRPr="00792BDE">
        <w:rPr>
          <w:rFonts w:ascii="Arial" w:hAnsi="Arial" w:cs="Arial"/>
          <w:b/>
        </w:rPr>
        <w:t>piegādes un lietošanas noteikumi"</w:t>
      </w:r>
    </w:p>
    <w:p w14:paraId="54D69EFE" w14:textId="77777777" w:rsidR="00C83C84" w:rsidRDefault="00C83C84" w:rsidP="00AD6A2B">
      <w:pPr>
        <w:rPr>
          <w:rFonts w:ascii="Arial" w:hAnsi="Arial" w:cs="Arial"/>
        </w:rPr>
      </w:pPr>
    </w:p>
    <w:p w14:paraId="2159A3E9" w14:textId="77777777" w:rsidR="00C43582" w:rsidRPr="00C43582" w:rsidRDefault="00C43582" w:rsidP="00C43582">
      <w:pPr>
        <w:spacing w:line="276" w:lineRule="auto"/>
        <w:ind w:firstLine="720"/>
        <w:jc w:val="both"/>
        <w:rPr>
          <w:rFonts w:ascii="Arial" w:hAnsi="Arial" w:cs="Arial"/>
        </w:rPr>
      </w:pPr>
      <w:r w:rsidRPr="00C43582">
        <w:rPr>
          <w:rFonts w:ascii="Arial" w:hAnsi="Arial" w:cs="Arial"/>
        </w:rPr>
        <w:t xml:space="preserve">Akciju sabiedrība “RĪGAS SILTUMS” (turpmāk arī – AS “RĪGAS SILTUMS”) jau 12.05.2022. vēstulē Nr. N-2022/2920 un 03.08.2022 vēstulē Nr. N-2022/5329 ir sniegusi savu viedokli </w:t>
      </w:r>
      <w:bookmarkStart w:id="0" w:name="_Hlk110419606"/>
      <w:r w:rsidRPr="00C43582">
        <w:rPr>
          <w:rFonts w:ascii="Arial" w:hAnsi="Arial" w:cs="Arial"/>
        </w:rPr>
        <w:t>saistībā ar Ekonomikas ministrijas piedāvātajiem grozījumiem Ministru kabineta 2008. gada 21. oktobra noteikumos Nr.876 “Siltumenerģijas piegādes un lietošanas noteikumi” (turpmāk – Grozījumi).</w:t>
      </w:r>
      <w:bookmarkEnd w:id="0"/>
    </w:p>
    <w:p w14:paraId="06F1F678" w14:textId="77777777" w:rsidR="00C43582" w:rsidRPr="00C43582" w:rsidRDefault="00C43582" w:rsidP="00C43582">
      <w:pPr>
        <w:spacing w:line="276" w:lineRule="auto"/>
        <w:ind w:firstLine="720"/>
        <w:jc w:val="both"/>
        <w:rPr>
          <w:rFonts w:ascii="Arial" w:hAnsi="Arial" w:cs="Arial"/>
        </w:rPr>
      </w:pPr>
      <w:r w:rsidRPr="00C43582">
        <w:rPr>
          <w:rFonts w:ascii="Arial" w:hAnsi="Arial" w:cs="Arial"/>
        </w:rPr>
        <w:t xml:space="preserve">Atkārtoti izskatot piedāvāto Grozījumu papildinājumus, AS “RĪGAS SILTUMS” </w:t>
      </w:r>
      <w:proofErr w:type="spellStart"/>
      <w:r w:rsidRPr="00C43582">
        <w:rPr>
          <w:rFonts w:ascii="Arial" w:hAnsi="Arial" w:cs="Arial"/>
        </w:rPr>
        <w:t>nosūta</w:t>
      </w:r>
      <w:proofErr w:type="spellEnd"/>
      <w:r w:rsidRPr="00C43582">
        <w:rPr>
          <w:rFonts w:ascii="Arial" w:hAnsi="Arial" w:cs="Arial"/>
        </w:rPr>
        <w:t xml:space="preserve"> komentārus, kuros norādītas akciju sabiedrības piedāvātās redakcijas konkrētiem Grozījumu punktiem ar paskaidrojumiem un piezīmēm.</w:t>
      </w:r>
    </w:p>
    <w:p w14:paraId="0B88FE63" w14:textId="77777777" w:rsidR="00C43582" w:rsidRPr="00C43582" w:rsidRDefault="00C43582" w:rsidP="00C43582">
      <w:pPr>
        <w:spacing w:line="256" w:lineRule="auto"/>
        <w:ind w:firstLine="709"/>
        <w:jc w:val="both"/>
        <w:rPr>
          <w:rFonts w:ascii="Arial" w:hAnsi="Arial" w:cs="Arial"/>
          <w:szCs w:val="24"/>
        </w:rPr>
      </w:pPr>
      <w:r w:rsidRPr="00C43582">
        <w:rPr>
          <w:rFonts w:ascii="Arial" w:hAnsi="Arial" w:cs="Arial"/>
          <w:szCs w:val="24"/>
        </w:rPr>
        <w:t>Attiecībā uz Noteikumu 26.</w:t>
      </w:r>
      <w:r w:rsidRPr="00C43582">
        <w:rPr>
          <w:rFonts w:ascii="Arial" w:hAnsi="Arial" w:cs="Arial"/>
          <w:szCs w:val="24"/>
          <w:vertAlign w:val="superscript"/>
        </w:rPr>
        <w:t>1</w:t>
      </w:r>
      <w:r w:rsidRPr="00C43582">
        <w:rPr>
          <w:rFonts w:ascii="Arial" w:hAnsi="Arial" w:cs="Arial"/>
          <w:szCs w:val="24"/>
        </w:rPr>
        <w:t xml:space="preserve">2. punktu anotācijā ir norādīts, ka </w:t>
      </w:r>
      <w:r w:rsidRPr="00C43582">
        <w:rPr>
          <w:rFonts w:ascii="Arial" w:hAnsi="Arial" w:cs="Arial"/>
          <w:i/>
          <w:iCs/>
          <w:szCs w:val="24"/>
        </w:rPr>
        <w:t>“izstrādājot Noteikumu projektu, ņemts vērā, ka tikai siltumenerģijas apgādes komersants ar lielu aktīvu un apgrozījuma apjomu var uzņemties finansiālo risku par siltumenerģijas piegādes pakalpojuma sniegšanu, nesaņemot par to noteiktu apjomu samaksas”</w:t>
      </w:r>
      <w:r w:rsidRPr="00C43582">
        <w:rPr>
          <w:rFonts w:ascii="Arial" w:hAnsi="Arial" w:cs="Arial"/>
          <w:szCs w:val="24"/>
        </w:rPr>
        <w:t xml:space="preserve">. </w:t>
      </w:r>
    </w:p>
    <w:p w14:paraId="2193D690" w14:textId="77777777" w:rsidR="00C43582" w:rsidRPr="00C43582" w:rsidRDefault="00C43582" w:rsidP="00C43582">
      <w:pPr>
        <w:spacing w:line="256" w:lineRule="auto"/>
        <w:ind w:firstLine="709"/>
        <w:jc w:val="both"/>
        <w:rPr>
          <w:rFonts w:ascii="Arial" w:hAnsi="Arial" w:cs="Arial"/>
          <w:szCs w:val="24"/>
        </w:rPr>
      </w:pPr>
      <w:r w:rsidRPr="00C43582">
        <w:rPr>
          <w:rFonts w:ascii="Arial" w:hAnsi="Arial" w:cs="Arial"/>
          <w:szCs w:val="24"/>
        </w:rPr>
        <w:t>AS “RĪGAS SILTUMS” nevar piekrist šādam nepamatotam apgalvojumam,  jo atbilstoši savas komercdarbības specifikai, jau tā ir pakļauta kredītriskam un likviditātes riskam. AS “RĪGAS SILTUMS” kontrolē savu kredītrisku, pastāvīgi uzraugot debitoru parādu atlikumus, lai mazinātu nedrošo parādu iespēju.</w:t>
      </w:r>
    </w:p>
    <w:p w14:paraId="3F9B0770" w14:textId="77777777" w:rsidR="00C43582" w:rsidRPr="00C43582" w:rsidRDefault="00C43582" w:rsidP="00C43582">
      <w:pPr>
        <w:spacing w:line="256" w:lineRule="auto"/>
        <w:ind w:firstLine="709"/>
        <w:jc w:val="both"/>
        <w:rPr>
          <w:rFonts w:ascii="Arial" w:hAnsi="Arial" w:cs="Arial"/>
          <w:szCs w:val="24"/>
        </w:rPr>
      </w:pPr>
      <w:r w:rsidRPr="00C43582">
        <w:rPr>
          <w:rFonts w:ascii="Arial" w:hAnsi="Arial" w:cs="Arial"/>
          <w:szCs w:val="24"/>
        </w:rPr>
        <w:t xml:space="preserve"> AS “RĪGAS SILTUMS” 80% apjomu no siltumenerģijas tarifa veido iepirktie energoresursi un tikai 20% pastāvīgās izmaksas. Savukārt tarifu ieņēmumi jeb ieņēmumi no pārdotās siltumenerģijas veido 93% no  kopējiem ieņēmumiem (iepriekšējā finanšu gada peļņa bija  EUR 5,9 milj. EUR). Peļņas daļa tarifā ir 3%, kas pret sniegtā pakalpojuma (izrakstīto rēķinu) apjomu ir nesamērīgi maza. Faktiski, legalizējot ilgstošu pakalpojuma neapmaksāšanu 20% apmērā (iepriekšējā finanšu gadā tie būtu gandrīz 21 milj. EUR), tiktu apdraudēta uzņēmuma maksātspēja, kā rezultātā netiktu veiktas investīcijas energoapgādes infrastruktūrā, kas, savukārt, radītu avāriju draudus energoapgādes objektos, sabiedrība nespētu norēķināties ar energoresursu piegādātājiem, kā rezultātā šīs piegādes tiktu pārtrauktas. Minētā rezultātā tiktu apdraudēta Rīgas pilsētas centralizētā siltumapgāde vispār, kas nav pieņemami, it īpaši aukstajā (apkures) periodā. </w:t>
      </w:r>
    </w:p>
    <w:p w14:paraId="39792536" w14:textId="77777777" w:rsidR="00C43582" w:rsidRPr="00C43582" w:rsidRDefault="00C43582" w:rsidP="00C43582">
      <w:pPr>
        <w:ind w:firstLine="709"/>
        <w:jc w:val="both"/>
        <w:rPr>
          <w:rFonts w:ascii="Arial" w:hAnsi="Arial" w:cs="Arial"/>
          <w:szCs w:val="24"/>
          <w:u w:val="single"/>
        </w:rPr>
      </w:pPr>
      <w:r w:rsidRPr="00C43582">
        <w:rPr>
          <w:rFonts w:ascii="Arial" w:hAnsi="Arial" w:cs="Arial"/>
          <w:color w:val="000000"/>
          <w:szCs w:val="24"/>
        </w:rPr>
        <w:lastRenderedPageBreak/>
        <w:t xml:space="preserve">Attiecībā uz 36.punktu anotācijā ir norādīts, ka </w:t>
      </w:r>
      <w:r w:rsidRPr="00C43582">
        <w:rPr>
          <w:rFonts w:ascii="Arial" w:hAnsi="Arial" w:cs="Arial"/>
          <w:i/>
          <w:iCs/>
          <w:color w:val="000000"/>
          <w:szCs w:val="24"/>
        </w:rPr>
        <w:t>“</w:t>
      </w:r>
      <w:r w:rsidRPr="00C43582">
        <w:rPr>
          <w:rFonts w:ascii="Arial" w:hAnsi="Arial" w:cs="Arial"/>
          <w:i/>
          <w:iCs/>
          <w:szCs w:val="24"/>
        </w:rPr>
        <w:t>Noteikumu projekts ir izstrādāts, maksimāli ievērojot SIA “Rīgas namu pārvaldnieks”</w:t>
      </w:r>
      <w:r w:rsidRPr="00C43582">
        <w:rPr>
          <w:rFonts w:ascii="Arial" w:hAnsi="Arial" w:cs="Arial"/>
          <w:szCs w:val="24"/>
        </w:rPr>
        <w:t xml:space="preserve"> lūgumu pagarināt norēķinu termiņu par siltumenerģiju, proti – obligātā prasība galīgo norēķinu veikt līdz nākamā mēneša 20.datumam tika mīkstināta un šobrīd ir iekļauta iespēja, savstarpēji vienojoties, galīgo norēķina periodu pagarināt līdz nākamā mēneša pēdējam datumam. Tā kā centralizētā siltumapgāde ir attīstīta pilsētās un ciematos, </w:t>
      </w:r>
      <w:r w:rsidRPr="00C43582">
        <w:rPr>
          <w:rFonts w:ascii="Arial" w:hAnsi="Arial" w:cs="Arial"/>
          <w:szCs w:val="24"/>
          <w:u w:val="single"/>
        </w:rPr>
        <w:t>kuros norēķini veiksmīgi notiek saskaņā ar šobrīd spēkā esošajiem normatīvajiem aktiem, proti – līdz 20. datumam, obligāta norēķinu datuma maiņa radītu nepamatotu administratīvo slogu šiem Latvijas centralizētās siltumapgādes uzņēmumiem. Vienlaikus pastāv risks, ka atliekot galīgā norēķina maksājumu par 10 dienām, siltumapgādes uzņēmumu naudas plūsma kavēsies, un tie būs spiesti iepirkt energoresursus par neizdevīgākām cenām, kas, savukārt, atspoguļosies tarifu pieaugumā.”</w:t>
      </w:r>
    </w:p>
    <w:p w14:paraId="77955411" w14:textId="64CCE66E" w:rsidR="00C43582" w:rsidRDefault="00C43582" w:rsidP="00C43582">
      <w:pPr>
        <w:ind w:firstLine="709"/>
        <w:jc w:val="both"/>
        <w:rPr>
          <w:rFonts w:ascii="Arial" w:hAnsi="Arial" w:cs="Arial"/>
          <w:color w:val="000000"/>
          <w:szCs w:val="24"/>
        </w:rPr>
      </w:pPr>
      <w:r w:rsidRPr="00C43582">
        <w:rPr>
          <w:rFonts w:ascii="Arial" w:hAnsi="Arial" w:cs="Arial"/>
          <w:color w:val="000000"/>
          <w:szCs w:val="24"/>
        </w:rPr>
        <w:t>Norēķinu termiņa pagarinājums uzliek papildus slogu siltumenerģijas piegādātājiem, kuriem savukārt jāveic norēķini ar energoresursu piegādātājiem. Piegādātājiem būs jāņem lielāki kredīti, lai veiktu šos norēķinus un nodrošinātu nepārtrauktu siltumenerģijas piegādi lietotājiem.</w:t>
      </w:r>
    </w:p>
    <w:p w14:paraId="6280F048" w14:textId="77777777" w:rsidR="00C43582" w:rsidRPr="00C43582" w:rsidRDefault="00C43582" w:rsidP="00C43582">
      <w:pPr>
        <w:ind w:firstLine="709"/>
        <w:jc w:val="both"/>
        <w:rPr>
          <w:rFonts w:ascii="Arial" w:hAnsi="Arial" w:cs="Arial"/>
          <w:color w:val="000000"/>
          <w:szCs w:val="24"/>
        </w:rPr>
      </w:pPr>
    </w:p>
    <w:p w14:paraId="36C70D02" w14:textId="77777777" w:rsidR="00C43582" w:rsidRPr="00C43582" w:rsidRDefault="00C43582" w:rsidP="00C43582">
      <w:pPr>
        <w:spacing w:line="276" w:lineRule="auto"/>
        <w:ind w:left="720"/>
        <w:jc w:val="both"/>
        <w:rPr>
          <w:rFonts w:ascii="Arial" w:hAnsi="Arial" w:cs="Arial"/>
        </w:rPr>
      </w:pPr>
      <w:r w:rsidRPr="00C43582">
        <w:rPr>
          <w:rFonts w:ascii="Arial" w:hAnsi="Arial" w:cs="Arial"/>
        </w:rPr>
        <w:t xml:space="preserve">Pielikumā:  Akciju sabiedrības “RĪGAS SILTUMS” komentāri par grozījumiem </w:t>
      </w:r>
    </w:p>
    <w:p w14:paraId="0D4AD0E2" w14:textId="77777777" w:rsidR="00C43582" w:rsidRPr="00C43582" w:rsidRDefault="00C43582" w:rsidP="00C43582">
      <w:pPr>
        <w:spacing w:line="276" w:lineRule="auto"/>
        <w:ind w:left="720"/>
        <w:jc w:val="both"/>
        <w:rPr>
          <w:rFonts w:ascii="Arial" w:hAnsi="Arial" w:cs="Arial"/>
        </w:rPr>
      </w:pPr>
      <w:r w:rsidRPr="00C43582">
        <w:rPr>
          <w:rFonts w:ascii="Arial" w:hAnsi="Arial" w:cs="Arial"/>
        </w:rPr>
        <w:t xml:space="preserve">                  Ministru   kabineta   2008. gada  21. oktobra  noteikumos   Nr.876 </w:t>
      </w:r>
    </w:p>
    <w:p w14:paraId="0A3C28B3" w14:textId="77777777" w:rsidR="00C43582" w:rsidRPr="00C43582" w:rsidRDefault="00C43582" w:rsidP="00C43582">
      <w:pPr>
        <w:spacing w:line="276" w:lineRule="auto"/>
        <w:ind w:left="720"/>
        <w:jc w:val="both"/>
        <w:rPr>
          <w:rFonts w:ascii="Arial" w:hAnsi="Arial" w:cs="Arial"/>
        </w:rPr>
      </w:pPr>
      <w:r w:rsidRPr="00C43582">
        <w:rPr>
          <w:rFonts w:ascii="Arial" w:hAnsi="Arial" w:cs="Arial"/>
        </w:rPr>
        <w:t xml:space="preserve">                  “Siltumenerģijas piegādes un lietošanas noteikumi” uz 9 </w:t>
      </w:r>
      <w:proofErr w:type="spellStart"/>
      <w:r w:rsidRPr="00C43582">
        <w:rPr>
          <w:rFonts w:ascii="Arial" w:hAnsi="Arial" w:cs="Arial"/>
        </w:rPr>
        <w:t>lp</w:t>
      </w:r>
      <w:proofErr w:type="spellEnd"/>
      <w:r w:rsidRPr="00C43582">
        <w:rPr>
          <w:rFonts w:ascii="Arial" w:hAnsi="Arial" w:cs="Arial"/>
        </w:rPr>
        <w:t>.</w:t>
      </w:r>
    </w:p>
    <w:p w14:paraId="489E5E33" w14:textId="77777777" w:rsidR="00C83C84" w:rsidRPr="00C43582" w:rsidRDefault="00C83C84" w:rsidP="00AD6A2B">
      <w:pPr>
        <w:rPr>
          <w:rFonts w:ascii="Arial" w:hAnsi="Arial" w:cs="Arial"/>
        </w:rPr>
      </w:pPr>
    </w:p>
    <w:p w14:paraId="3FCD5A5D" w14:textId="77777777" w:rsidR="00C83C84" w:rsidRDefault="00C83C84" w:rsidP="00AD6A2B">
      <w:pPr>
        <w:rPr>
          <w:rFonts w:ascii="Arial" w:hAnsi="Arial" w:cs="Arial"/>
        </w:rPr>
      </w:pPr>
    </w:p>
    <w:p w14:paraId="44106A9E" w14:textId="77777777" w:rsidR="00C83C84" w:rsidRDefault="00C83C84" w:rsidP="00AD6A2B">
      <w:pPr>
        <w:rPr>
          <w:rFonts w:ascii="Arial" w:hAnsi="Arial" w:cs="Arial"/>
        </w:rPr>
      </w:pPr>
    </w:p>
    <w:p w14:paraId="44D6F827" w14:textId="77777777" w:rsidR="00C83C84" w:rsidRDefault="00C83C84" w:rsidP="00AD6A2B">
      <w:pPr>
        <w:rPr>
          <w:rFonts w:ascii="Arial" w:hAnsi="Arial" w:cs="Arial"/>
        </w:rPr>
      </w:pPr>
    </w:p>
    <w:p w14:paraId="05FAD852" w14:textId="77777777" w:rsidR="00C83C84" w:rsidRDefault="00C83C84" w:rsidP="00AD6A2B">
      <w:pPr>
        <w:rPr>
          <w:rFonts w:ascii="Arial" w:hAnsi="Arial" w:cs="Arial"/>
        </w:rPr>
      </w:pPr>
    </w:p>
    <w:p w14:paraId="236B9C40" w14:textId="77777777" w:rsidR="00C83C84" w:rsidRDefault="00C83C84" w:rsidP="00330E92">
      <w:pPr>
        <w:tabs>
          <w:tab w:val="center" w:pos="4678"/>
          <w:tab w:val="left" w:pos="6096"/>
        </w:tabs>
        <w:rPr>
          <w:rFonts w:ascii="Arial" w:hAnsi="Arial" w:cs="Arial"/>
        </w:rPr>
      </w:pPr>
      <w:r>
        <w:rPr>
          <w:rFonts w:ascii="Arial" w:hAnsi="Arial" w:cs="Arial"/>
        </w:rPr>
        <w:t>Valdes loceklis</w:t>
      </w:r>
      <w:r w:rsidR="001A2588">
        <w:rPr>
          <w:rFonts w:ascii="Arial" w:hAnsi="Arial" w:cs="Arial"/>
        </w:rPr>
        <w:tab/>
      </w:r>
      <w:r w:rsidR="001A2588" w:rsidRPr="001A2588">
        <w:rPr>
          <w:rFonts w:ascii="Arial" w:hAnsi="Arial" w:cs="Arial"/>
          <w:sz w:val="20"/>
        </w:rPr>
        <w:t>(paraksts</w:t>
      </w:r>
      <w:r w:rsidR="001A2588">
        <w:rPr>
          <w:rFonts w:ascii="Arial" w:hAnsi="Arial" w:cs="Arial"/>
          <w:sz w:val="20"/>
        </w:rPr>
        <w:t xml:space="preserve"> *</w:t>
      </w:r>
      <w:r w:rsidR="001A2588" w:rsidRPr="001A2588">
        <w:rPr>
          <w:rFonts w:ascii="Arial" w:hAnsi="Arial" w:cs="Arial"/>
          <w:sz w:val="20"/>
        </w:rPr>
        <w:t>)</w:t>
      </w:r>
      <w:r w:rsidR="005730FE">
        <w:rPr>
          <w:rFonts w:ascii="Arial" w:hAnsi="Arial" w:cs="Arial"/>
          <w:sz w:val="20"/>
        </w:rPr>
        <w:tab/>
      </w:r>
      <w:r w:rsidR="005730FE">
        <w:rPr>
          <w:rFonts w:ascii="Arial" w:hAnsi="Arial" w:cs="Arial"/>
        </w:rPr>
        <w:t>U. Osis</w:t>
      </w:r>
    </w:p>
    <w:p w14:paraId="7255FA05" w14:textId="77777777" w:rsidR="00C83C84" w:rsidRDefault="00C83C84" w:rsidP="00AD6A2B">
      <w:pPr>
        <w:rPr>
          <w:rFonts w:ascii="Arial" w:hAnsi="Arial" w:cs="Arial"/>
        </w:rPr>
      </w:pPr>
    </w:p>
    <w:p w14:paraId="6765898D" w14:textId="77777777" w:rsidR="005730FE" w:rsidRDefault="005730FE" w:rsidP="00AD6A2B">
      <w:pPr>
        <w:rPr>
          <w:rFonts w:ascii="Arial" w:hAnsi="Arial" w:cs="Arial"/>
        </w:rPr>
      </w:pPr>
    </w:p>
    <w:p w14:paraId="5F0DE5E5" w14:textId="30C16581" w:rsidR="00C83C84" w:rsidRDefault="005730FE" w:rsidP="00C43582">
      <w:pPr>
        <w:tabs>
          <w:tab w:val="center" w:pos="4678"/>
          <w:tab w:val="left" w:pos="6096"/>
        </w:tabs>
        <w:rPr>
          <w:rFonts w:ascii="Arial" w:hAnsi="Arial" w:cs="Arial"/>
        </w:rPr>
      </w:pPr>
      <w:r>
        <w:rPr>
          <w:rFonts w:ascii="Arial" w:hAnsi="Arial" w:cs="Arial"/>
        </w:rPr>
        <w:tab/>
      </w:r>
    </w:p>
    <w:p w14:paraId="33396A91" w14:textId="77777777" w:rsidR="00C83C84" w:rsidRDefault="00C83C84" w:rsidP="00AD6A2B">
      <w:pPr>
        <w:rPr>
          <w:rFonts w:ascii="Arial" w:hAnsi="Arial" w:cs="Arial"/>
        </w:rPr>
      </w:pPr>
    </w:p>
    <w:p w14:paraId="3CBA177D" w14:textId="77777777" w:rsidR="00C83C84" w:rsidRDefault="00C83C84" w:rsidP="00AD6A2B">
      <w:pPr>
        <w:rPr>
          <w:rFonts w:ascii="Arial" w:hAnsi="Arial" w:cs="Arial"/>
        </w:rPr>
      </w:pPr>
    </w:p>
    <w:p w14:paraId="4A23F5F2" w14:textId="77777777" w:rsidR="00C83C84" w:rsidRDefault="00C83C84" w:rsidP="00AD6A2B">
      <w:pPr>
        <w:rPr>
          <w:rFonts w:ascii="Arial" w:hAnsi="Arial" w:cs="Arial"/>
        </w:rPr>
      </w:pPr>
    </w:p>
    <w:p w14:paraId="609F0F17" w14:textId="77777777" w:rsidR="00C83C84" w:rsidRPr="000D28BC" w:rsidRDefault="00C83C84" w:rsidP="00AD6A2B">
      <w:pPr>
        <w:rPr>
          <w:rFonts w:ascii="Arial" w:hAnsi="Arial" w:cs="Arial"/>
          <w:i/>
          <w:sz w:val="20"/>
        </w:rPr>
      </w:pPr>
    </w:p>
    <w:p w14:paraId="5BFABC42" w14:textId="62421462" w:rsidR="00C83C84" w:rsidRPr="00002A7F" w:rsidRDefault="00C83C84" w:rsidP="00AD6A2B">
      <w:pPr>
        <w:rPr>
          <w:rFonts w:ascii="Arial" w:hAnsi="Arial" w:cs="Arial"/>
          <w:iCs/>
          <w:szCs w:val="24"/>
        </w:rPr>
      </w:pPr>
      <w:r w:rsidRPr="00002A7F">
        <w:rPr>
          <w:rFonts w:ascii="Arial" w:hAnsi="Arial" w:cs="Arial"/>
          <w:iCs/>
          <w:szCs w:val="24"/>
        </w:rPr>
        <w:t>T. Kuļešova</w:t>
      </w:r>
      <w:r w:rsidR="00CF6D04">
        <w:rPr>
          <w:rFonts w:ascii="Arial" w:hAnsi="Arial" w:cs="Arial"/>
          <w:iCs/>
          <w:szCs w:val="24"/>
        </w:rPr>
        <w:t xml:space="preserve">  </w:t>
      </w:r>
      <w:r w:rsidRPr="00002A7F">
        <w:rPr>
          <w:rFonts w:ascii="Arial" w:hAnsi="Arial" w:cs="Arial"/>
          <w:iCs/>
          <w:szCs w:val="24"/>
        </w:rPr>
        <w:t>67017310</w:t>
      </w:r>
    </w:p>
    <w:p w14:paraId="3D1522FE" w14:textId="77777777" w:rsidR="00516A89" w:rsidRPr="00330E92" w:rsidRDefault="00516A89" w:rsidP="00AD6A2B">
      <w:pPr>
        <w:rPr>
          <w:rFonts w:ascii="Arial" w:hAnsi="Arial" w:cs="Arial"/>
          <w:i/>
          <w:szCs w:val="24"/>
        </w:rPr>
      </w:pPr>
    </w:p>
    <w:p w14:paraId="6EEC3D24" w14:textId="77777777" w:rsidR="00792BDE" w:rsidRPr="00330E92" w:rsidRDefault="00792BDE" w:rsidP="00AD6A2B">
      <w:pPr>
        <w:rPr>
          <w:rFonts w:ascii="Arial" w:hAnsi="Arial" w:cs="Arial"/>
          <w:i/>
          <w:szCs w:val="24"/>
        </w:rPr>
      </w:pPr>
    </w:p>
    <w:p w14:paraId="77F28A3B" w14:textId="77777777" w:rsidR="00792BDE" w:rsidRPr="00330E92" w:rsidRDefault="00792BDE" w:rsidP="00AD6A2B">
      <w:pPr>
        <w:rPr>
          <w:rFonts w:ascii="Arial" w:hAnsi="Arial" w:cs="Arial"/>
          <w:i/>
          <w:szCs w:val="24"/>
        </w:rPr>
      </w:pPr>
    </w:p>
    <w:p w14:paraId="2EADF8E3" w14:textId="5AEEFEE0" w:rsidR="001A2588" w:rsidRPr="00DF1A24" w:rsidRDefault="00516A89" w:rsidP="00AD6A2B">
      <w:pPr>
        <w:rPr>
          <w:rFonts w:ascii="Arial" w:hAnsi="Arial" w:cs="Arial"/>
          <w:b/>
          <w:bCs/>
          <w:szCs w:val="24"/>
        </w:rPr>
      </w:pPr>
      <w:r w:rsidRPr="00DF1A24">
        <w:rPr>
          <w:rFonts w:ascii="Arial" w:hAnsi="Arial" w:cs="Arial"/>
          <w:b/>
          <w:bCs/>
          <w:szCs w:val="24"/>
        </w:rPr>
        <w:t xml:space="preserve">* </w:t>
      </w:r>
      <w:r w:rsidR="00DF1A24" w:rsidRPr="00DF1A24">
        <w:rPr>
          <w:rFonts w:ascii="Arial" w:hAnsi="Arial" w:cs="Arial"/>
          <w:b/>
          <w:bCs/>
          <w:szCs w:val="24"/>
        </w:rPr>
        <w:t>Dokuments</w:t>
      </w:r>
      <w:r w:rsidR="009E23CD">
        <w:rPr>
          <w:rFonts w:ascii="Arial" w:hAnsi="Arial" w:cs="Arial"/>
          <w:b/>
          <w:bCs/>
          <w:szCs w:val="24"/>
        </w:rPr>
        <w:t xml:space="preserve"> ir</w:t>
      </w:r>
      <w:r w:rsidR="00DF1A24" w:rsidRPr="00DF1A24">
        <w:rPr>
          <w:rFonts w:ascii="Arial" w:hAnsi="Arial" w:cs="Arial"/>
          <w:b/>
          <w:bCs/>
          <w:szCs w:val="24"/>
        </w:rPr>
        <w:t xml:space="preserve"> parakstīts ar drošu elektronisko parakstu un satur laika zīmogu</w:t>
      </w:r>
      <w:r w:rsidR="00495FBC">
        <w:rPr>
          <w:rFonts w:ascii="Arial" w:hAnsi="Arial" w:cs="Arial"/>
          <w:b/>
          <w:bCs/>
          <w:szCs w:val="24"/>
        </w:rPr>
        <w:t>.</w:t>
      </w:r>
    </w:p>
    <w:sectPr w:rsidR="001A2588" w:rsidRPr="00DF1A24" w:rsidSect="00330E92">
      <w:headerReference w:type="default" r:id="rId8"/>
      <w:headerReference w:type="first" r:id="rId9"/>
      <w:pgSz w:w="11906" w:h="16838" w:code="9"/>
      <w:pgMar w:top="1134" w:right="1134"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138AF" w14:textId="77777777" w:rsidR="000D2D31" w:rsidRDefault="000D2D31" w:rsidP="006C4940">
      <w:r>
        <w:separator/>
      </w:r>
    </w:p>
  </w:endnote>
  <w:endnote w:type="continuationSeparator" w:id="0">
    <w:p w14:paraId="63FD3E0F" w14:textId="77777777" w:rsidR="000D2D31" w:rsidRDefault="000D2D31" w:rsidP="006C4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RimHelvetica">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DF7C0" w14:textId="77777777" w:rsidR="000D2D31" w:rsidRDefault="000D2D31" w:rsidP="006C4940">
      <w:r>
        <w:separator/>
      </w:r>
    </w:p>
  </w:footnote>
  <w:footnote w:type="continuationSeparator" w:id="0">
    <w:p w14:paraId="3DB3BD03" w14:textId="77777777" w:rsidR="000D2D31" w:rsidRDefault="000D2D31" w:rsidP="006C49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1EA4F" w14:textId="380752F5" w:rsidR="006C4940" w:rsidRPr="00505DD7" w:rsidRDefault="00505DD7" w:rsidP="006C4940">
    <w:pPr>
      <w:pStyle w:val="Header"/>
      <w:jc w:val="center"/>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noProof/>
      </w:rPr>
      <w:t>2</w:t>
    </w:r>
    <w:r>
      <w:rPr>
        <w:rFonts w:ascii="Arial" w:hAnsi="Arial" w:cs="Aria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5137F" w14:textId="1FFD7E6D" w:rsidR="00E454DE" w:rsidRDefault="00E454DE" w:rsidP="00E454DE">
    <w:pPr>
      <w:pStyle w:val="Header"/>
      <w:jc w:val="center"/>
    </w:pPr>
    <w:r w:rsidRPr="00E454DE">
      <w:rPr>
        <w:noProof/>
      </w:rPr>
      <w:drawing>
        <wp:inline distT="0" distB="0" distL="0" distR="0" wp14:anchorId="542C73A6" wp14:editId="45211982">
          <wp:extent cx="2548255" cy="363855"/>
          <wp:effectExtent l="0" t="0" r="4445" b="0"/>
          <wp:docPr id="3" name="Picture 3" descr="RigasSiltums_logo_rgb_427x61px_2018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gasSiltums_logo_rgb_427x61px_201811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8255" cy="363855"/>
                  </a:xfrm>
                  <a:prstGeom prst="rect">
                    <a:avLst/>
                  </a:prstGeom>
                  <a:noFill/>
                  <a:ln>
                    <a:noFill/>
                  </a:ln>
                </pic:spPr>
              </pic:pic>
            </a:graphicData>
          </a:graphic>
        </wp:inline>
      </w:drawing>
    </w:r>
  </w:p>
  <w:p w14:paraId="5AE7EE04" w14:textId="77777777" w:rsidR="00E454DE" w:rsidRDefault="00E454DE" w:rsidP="00E454DE">
    <w:pPr>
      <w:pStyle w:val="Header"/>
      <w:jc w:val="center"/>
    </w:pPr>
  </w:p>
  <w:p w14:paraId="11AE1C3F" w14:textId="33D58B3D"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VIENOTAIS REĢ</w:t>
    </w:r>
    <w:r>
      <w:rPr>
        <w:rFonts w:ascii="Arial" w:hAnsi="Arial" w:cs="Arial"/>
        <w:sz w:val="18"/>
        <w:szCs w:val="18"/>
      </w:rPr>
      <w:t>.</w:t>
    </w:r>
    <w:r w:rsidRPr="00E454DE">
      <w:rPr>
        <w:rFonts w:ascii="Arial" w:hAnsi="Arial" w:cs="Arial"/>
        <w:sz w:val="18"/>
        <w:szCs w:val="18"/>
      </w:rPr>
      <w:t xml:space="preserve"> NR. LV 40003286750</w:t>
    </w:r>
  </w:p>
  <w:p w14:paraId="5F7E5741" w14:textId="77777777"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CĒSU IELA 3A, RĪGA, LV-1012</w:t>
    </w:r>
  </w:p>
  <w:p w14:paraId="0CE64590" w14:textId="77777777"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TĀLR. 67017359, FAKSS: 67017363</w:t>
    </w:r>
  </w:p>
  <w:p w14:paraId="79075CD5" w14:textId="77777777" w:rsidR="00E454DE" w:rsidRPr="00E454DE" w:rsidRDefault="00E454DE" w:rsidP="00E454DE">
    <w:pPr>
      <w:pStyle w:val="Header"/>
      <w:jc w:val="center"/>
      <w:rPr>
        <w:rFonts w:ascii="Arial" w:hAnsi="Arial" w:cs="Arial"/>
        <w:sz w:val="18"/>
        <w:szCs w:val="18"/>
      </w:rPr>
    </w:pPr>
  </w:p>
  <w:p w14:paraId="2A814813" w14:textId="77777777" w:rsidR="00E454DE" w:rsidRPr="00E454DE" w:rsidRDefault="00E454DE" w:rsidP="00E454DE">
    <w:pPr>
      <w:pStyle w:val="Header"/>
      <w:jc w:val="center"/>
      <w:rPr>
        <w:rFonts w:ascii="Arial" w:hAnsi="Arial" w:cs="Arial"/>
        <w:sz w:val="18"/>
        <w:szCs w:val="18"/>
      </w:rPr>
    </w:pPr>
  </w:p>
  <w:p w14:paraId="7F8DF2E7" w14:textId="2B31E2C6" w:rsidR="00E454DE" w:rsidRPr="00E454DE" w:rsidRDefault="00E454DE" w:rsidP="00E454DE">
    <w:pPr>
      <w:pStyle w:val="Header"/>
      <w:jc w:val="center"/>
      <w:rPr>
        <w:rFonts w:ascii="Arial" w:hAnsi="Arial" w:cs="Arial"/>
        <w:sz w:val="18"/>
        <w:szCs w:val="18"/>
      </w:rPr>
    </w:pPr>
    <w:r w:rsidRPr="00E454DE">
      <w:rPr>
        <w:rFonts w:ascii="Arial" w:hAnsi="Arial" w:cs="Arial"/>
        <w:sz w:val="18"/>
        <w:szCs w:val="18"/>
      </w:rPr>
      <w:t>RĪGA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CEE"/>
    <w:rsid w:val="00002A7F"/>
    <w:rsid w:val="00050238"/>
    <w:rsid w:val="000D28BC"/>
    <w:rsid w:val="000D2D31"/>
    <w:rsid w:val="001A2588"/>
    <w:rsid w:val="00225A55"/>
    <w:rsid w:val="002F5E08"/>
    <w:rsid w:val="00330E92"/>
    <w:rsid w:val="003C1C13"/>
    <w:rsid w:val="004736FC"/>
    <w:rsid w:val="00495FBC"/>
    <w:rsid w:val="00505DD7"/>
    <w:rsid w:val="00516A89"/>
    <w:rsid w:val="005730FE"/>
    <w:rsid w:val="005A5F1D"/>
    <w:rsid w:val="005E0971"/>
    <w:rsid w:val="005E3063"/>
    <w:rsid w:val="006623D4"/>
    <w:rsid w:val="006A3BF2"/>
    <w:rsid w:val="006A4FF3"/>
    <w:rsid w:val="006C4940"/>
    <w:rsid w:val="00716A36"/>
    <w:rsid w:val="00744EE4"/>
    <w:rsid w:val="00750CEE"/>
    <w:rsid w:val="00792BDE"/>
    <w:rsid w:val="008C0C53"/>
    <w:rsid w:val="008F4147"/>
    <w:rsid w:val="00914E2C"/>
    <w:rsid w:val="009E23CD"/>
    <w:rsid w:val="009E2EEF"/>
    <w:rsid w:val="00A10493"/>
    <w:rsid w:val="00AD6A2B"/>
    <w:rsid w:val="00C27522"/>
    <w:rsid w:val="00C34B76"/>
    <w:rsid w:val="00C43582"/>
    <w:rsid w:val="00C83C84"/>
    <w:rsid w:val="00CA717D"/>
    <w:rsid w:val="00CF6D04"/>
    <w:rsid w:val="00D1131F"/>
    <w:rsid w:val="00D31913"/>
    <w:rsid w:val="00DF1A24"/>
    <w:rsid w:val="00E11539"/>
    <w:rsid w:val="00E454DE"/>
    <w:rsid w:val="00E804DE"/>
    <w:rsid w:val="00ED46D0"/>
    <w:rsid w:val="00F06293"/>
    <w:rsid w:val="00F63204"/>
    <w:rsid w:val="00F70F7C"/>
    <w:rsid w:val="00FB14AE"/>
    <w:rsid w:val="00FE1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EAB8C7"/>
  <w15:chartTrackingRefBased/>
  <w15:docId w15:val="{0517EE4B-B23C-4D91-81A9-811DE8D9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RimHelvetica" w:hAnsi="RimHelvetica"/>
      <w:sz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940"/>
    <w:pPr>
      <w:tabs>
        <w:tab w:val="center" w:pos="4680"/>
        <w:tab w:val="right" w:pos="9360"/>
      </w:tabs>
    </w:pPr>
  </w:style>
  <w:style w:type="character" w:customStyle="1" w:styleId="HeaderChar">
    <w:name w:val="Header Char"/>
    <w:basedOn w:val="DefaultParagraphFont"/>
    <w:link w:val="Header"/>
    <w:uiPriority w:val="99"/>
    <w:rsid w:val="006C4940"/>
    <w:rPr>
      <w:rFonts w:ascii="RimHelvetica" w:hAnsi="RimHelvetica"/>
      <w:sz w:val="24"/>
      <w:lang w:val="lv-LV" w:eastAsia="lv-LV"/>
    </w:rPr>
  </w:style>
  <w:style w:type="paragraph" w:styleId="Footer">
    <w:name w:val="footer"/>
    <w:basedOn w:val="Normal"/>
    <w:link w:val="FooterChar"/>
    <w:uiPriority w:val="99"/>
    <w:unhideWhenUsed/>
    <w:rsid w:val="006C4940"/>
    <w:pPr>
      <w:tabs>
        <w:tab w:val="center" w:pos="4680"/>
        <w:tab w:val="right" w:pos="9360"/>
      </w:tabs>
    </w:pPr>
  </w:style>
  <w:style w:type="character" w:customStyle="1" w:styleId="FooterChar">
    <w:name w:val="Footer Char"/>
    <w:basedOn w:val="DefaultParagraphFont"/>
    <w:link w:val="Footer"/>
    <w:uiPriority w:val="99"/>
    <w:rsid w:val="006C4940"/>
    <w:rPr>
      <w:rFonts w:ascii="RimHelvetica" w:hAnsi="RimHelvetica"/>
      <w:sz w:val="24"/>
      <w:lang w:val="lv-LV" w:eastAsia="lv-LV"/>
    </w:rPr>
  </w:style>
  <w:style w:type="paragraph" w:styleId="BalloonText">
    <w:name w:val="Balloon Text"/>
    <w:basedOn w:val="Normal"/>
    <w:link w:val="BalloonTextChar"/>
    <w:uiPriority w:val="99"/>
    <w:semiHidden/>
    <w:unhideWhenUsed/>
    <w:rsid w:val="00D319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913"/>
    <w:rPr>
      <w:rFonts w:ascii="Segoe UI" w:hAnsi="Segoe UI" w:cs="Segoe UI"/>
      <w:sz w:val="18"/>
      <w:szCs w:val="18"/>
      <w:lang w:val="lv-LV" w:eastAsia="lv-LV"/>
    </w:rPr>
  </w:style>
  <w:style w:type="character" w:styleId="Hyperlink">
    <w:name w:val="Hyperlink"/>
    <w:basedOn w:val="DefaultParagraphFont"/>
    <w:uiPriority w:val="99"/>
    <w:unhideWhenUsed/>
    <w:rsid w:val="00C43582"/>
    <w:rPr>
      <w:color w:val="0563C1" w:themeColor="hyperlink"/>
      <w:u w:val="single"/>
    </w:rPr>
  </w:style>
  <w:style w:type="character" w:styleId="UnresolvedMention">
    <w:name w:val="Unresolved Mention"/>
    <w:basedOn w:val="DefaultParagraphFont"/>
    <w:uiPriority w:val="99"/>
    <w:semiHidden/>
    <w:unhideWhenUsed/>
    <w:rsid w:val="00C43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lsua@lsua.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sts@em.gov.l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2573</Words>
  <Characters>1467</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1</vt:lpstr>
      <vt:lpstr>1</vt:lpstr>
    </vt:vector>
  </TitlesOfParts>
  <Company>Rigas Siltums</Company>
  <LinksUpToDate>false</LinksUpToDate>
  <CharactersWithSpaces>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Kanceleja</dc:creator>
  <cp:keywords/>
  <dc:description/>
  <cp:lastModifiedBy>Agnese Līckrastiņa</cp:lastModifiedBy>
  <cp:revision>2</cp:revision>
  <cp:lastPrinted>2013-09-02T11:47:00Z</cp:lastPrinted>
  <dcterms:created xsi:type="dcterms:W3CDTF">2022-09-01T07:37:00Z</dcterms:created>
  <dcterms:modified xsi:type="dcterms:W3CDTF">2022-09-01T07:37:00Z</dcterms:modified>
</cp:coreProperties>
</file>