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Šo noteikumu </w:t>
            </w:r>
            <w:r w:rsidR="00000000" w:rsidRPr="00000000" w:rsidDel="00000000">
              <w:rPr>
                <w:rtl w:val="0"/>
              </w:rPr>
              <w:t xml:space="preserve">82.1.</w:t>
            </w:r>
            <w:r w:rsidR="00000000" w:rsidRPr="00000000" w:rsidDel="00000000">
              <w:rPr>
                <w:rtl w:val="0"/>
              </w:rPr>
              <w:t xml:space="preserve"> , </w:t>
            </w:r>
            <w:r w:rsidR="00000000" w:rsidRPr="00000000" w:rsidDel="00000000">
              <w:rPr>
                <w:rtl w:val="0"/>
              </w:rPr>
              <w:t xml:space="preserve">82.2.</w:t>
            </w:r>
            <w:r w:rsidR="00000000" w:rsidRPr="00000000" w:rsidDel="00000000">
              <w:rPr>
                <w:rtl w:val="0"/>
              </w:rPr>
              <w:t xml:space="preserve"> ​​​​​​​, </w:t>
            </w:r>
            <w:r w:rsidR="00000000" w:rsidRPr="00000000" w:rsidDel="00000000">
              <w:rPr>
                <w:rtl w:val="0"/>
              </w:rPr>
              <w:t xml:space="preserve">82.3.</w:t>
            </w:r>
            <w:r w:rsidR="00000000" w:rsidRPr="00000000" w:rsidDel="00000000">
              <w:rPr>
                <w:rtl w:val="0"/>
              </w:rPr>
              <w:t xml:space="preserve"> ​​​​​​​, </w:t>
            </w:r>
            <w:r w:rsidR="00000000" w:rsidRPr="00000000" w:rsidDel="00000000">
              <w:rPr>
                <w:rtl w:val="0"/>
              </w:rPr>
              <w:t xml:space="preserve">82.5.</w:t>
            </w:r>
            <w:r w:rsidR="00000000" w:rsidRPr="00000000" w:rsidDel="00000000">
              <w:rPr>
                <w:rtl w:val="0"/>
              </w:rPr>
              <w:t xml:space="preserve"> ​​​​​​​, </w:t>
            </w:r>
            <w:r w:rsidR="00000000" w:rsidRPr="00000000" w:rsidDel="00000000">
              <w:rPr>
                <w:rtl w:val="0"/>
              </w:rPr>
              <w:t xml:space="preserve">82.6.</w:t>
            </w:r>
            <w:r w:rsidR="00000000" w:rsidRPr="00000000" w:rsidDel="00000000">
              <w:rPr>
                <w:rtl w:val="0"/>
              </w:rPr>
              <w:t xml:space="preserve"> un </w:t>
            </w:r>
            <w:r w:rsidR="00000000" w:rsidRPr="00000000" w:rsidDel="00000000">
              <w:rPr>
                <w:rtl w:val="0"/>
              </w:rPr>
              <w:t xml:space="preserve">82.7. </w:t>
            </w:r>
            <w:r w:rsidR="00000000" w:rsidRPr="00000000" w:rsidDel="00000000">
              <w:rPr>
                <w:rtl w:val="0"/>
              </w:rPr>
              <w:t xml:space="preserve">apakšpunktā</w:t>
            </w:r>
            <w:r w:rsidR="00000000" w:rsidRPr="00000000" w:rsidDel="00000000">
              <w:rPr>
                <w:rtl w:val="0"/>
              </w:rPr>
              <w:t xml:space="preserve"> minētie datu reģistru pārziņi, elektroenerģijas tirgotāji un dabasgāzes tirgotāji slēdz līgumu ar Biroju par EIKIS lietošanas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83.punktā norādīts, ka projekta 82.1., 82.2., 82.3., 82.5., 82.6. un 82.7.apakšpunktā minētie datu reģistru pārziņi, elektroenerģijas tirgotāji un dabasgāzes tirgotāji slēdz līgumu ar Būvniecības kontroles valsts biroju par energoapgādes izmaksu kompensēšanas informācijas sistēmas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projekta, no ne 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neizriet pienākums Pilsonības un migrācijas lietu pārvaldei lietot energoapgādes izmaksu kompensēšanas informācijas sistēmu. Norādām, ka Pilsonības un migrācijas lietu pārvalde no savā pārziņā esošās valsts informācijas sistēmas “Fizisko personu reģistrs” datus Būvniecības kontroles valsts birojam nodos sagatavotā </w:t>
            </w:r>
            <w:r w:rsidR="00000000" w:rsidRPr="00000000" w:rsidDel="00000000">
              <w:rPr>
                <w:i w:val="1"/>
                <w:rtl w:val="0"/>
              </w:rPr>
              <w:t xml:space="preserve">xml</w:t>
            </w:r>
            <w:r w:rsidR="00000000" w:rsidRPr="00000000" w:rsidDel="00000000">
              <w:rPr>
                <w:rtl w:val="0"/>
              </w:rPr>
              <w:t xml:space="preserve"> failā, neslēdzoties pie energoapgādes izmaksu kompensēšanas informācijas sistēmas. Attiecīgi līgums par energoapgādes izmaksu kompensēšanas informācijas sistēmas lietošanas tiesībām starp Pilsonības un migrācijas lietu pārvaldi un  Būvniecības kontroles valsts biroju nav 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83.punktā ietverto atsauci uz projekta 82.1.apakšpunktu.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1.3.sadaļas daļā “</w:t>
            </w:r>
            <w:r w:rsidR="00000000" w:rsidRPr="00000000" w:rsidDel="00000000">
              <w:rPr>
                <w:i w:val="1"/>
                <w:rtl w:val="0"/>
              </w:rPr>
              <w:t xml:space="preserve">Kārtība, kādā pakalpojuma sniedzējs un iesaistītās institūcijas nodrošina informācijas apriti un tās apjomu, kā arī datu apstrādes noteikumi informācijas sistēmā</w:t>
            </w:r>
            <w:r w:rsidR="00000000" w:rsidRPr="00000000" w:rsidDel="00000000">
              <w:rPr>
                <w:rtl w:val="0"/>
              </w:rPr>
              <w:t xml:space="preserve">” norādīts, ka līdz mēneša 5.darbdienai Pilsonības un migrācijas lietu pārvalde iesniedz informācijas sistēmai datus par visu Latvijas Republikas personu deklarētajām un reģistrētajām dzīves vietas adresēm, kā arī Ukrainas civiliedzīvotāju, kuriem Latvijas Republikā piešķirts pagaidu aizsardzības statuss, un kuriem Latvijas Republikā ir norādītā dzīvesvietas adreses, </w:t>
            </w:r>
            <w:r w:rsidR="00000000" w:rsidRPr="00000000" w:rsidDel="00000000">
              <w:rPr>
                <w:u w:val="single"/>
                <w:rtl w:val="0"/>
              </w:rPr>
              <w:t xml:space="preserve">kas fiksētas uz mēneša pirmo datumu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projekta 84.punkta ievaddaļas izriet, ka Pilsonības un migrācijas lietu pārvaldei katru mēnesi līdz piektajai darbdienai EIKIS jāsniedz dati, </w:t>
            </w:r>
            <w:r w:rsidR="00000000" w:rsidRPr="00000000" w:rsidDel="00000000">
              <w:rPr>
                <w:u w:val="single"/>
                <w:rtl w:val="0"/>
              </w:rPr>
              <w:t xml:space="preserve">kas fiksēti datu sagatavošanas dienā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konsekvences ievērošanu projektā un anotācijā, precizēt projekta anotācijas 1.3.sadaļu atbilstoši 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izmaksu valsts atbalsta likuma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norādīts no Pilsonības un migrācijas lietu pārvaldes sniedzamais datu apjoms un nodošanas veids. Vēršam uzmanību, ka datu nodošanas struktūra iepriekš tika saskaņota ar Būvniecības valsts kontroles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1.3.sadaļas daļu “</w:t>
            </w:r>
            <w:r w:rsidR="00000000" w:rsidRPr="00000000" w:rsidDel="00000000">
              <w:rPr>
                <w:i w:val="1"/>
                <w:rtl w:val="0"/>
              </w:rPr>
              <w:t xml:space="preserve">Kārtība, kādā pakalpojuma sniedzējs un iesaistītās institūcijas nodrošina informācijas apriti un tās apjomu, kā arī datu apstrādes noteikumi informācijas sistēmā</w:t>
            </w:r>
            <w:r w:rsidR="00000000" w:rsidRPr="00000000" w:rsidDel="00000000">
              <w:rPr>
                <w:rtl w:val="0"/>
              </w:rPr>
              <w:t xml:space="preserve">”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“EIKIS tiks integrēta Pilsonības un migrācijas lietu pārvaldes datu kopa, kura satur visas Latvijas Republikā deklarētās un reģistrētās fiziskās personas un Ukrainas civiliedzīvotājus, kuriem noteikts pagaidu aizsardzības statuss un Latvijas Republikā ir norādītā dzīvesvietas adrese. Informācija no Pilsonības un migrācijas lietu pārvaldes pārziņā esošās valsts informācijas sistēmas “Fizisko personu reģistrs” (turpmāk – FPRIS) tiks iegūta par fiziskām personām, kuru statuss FPRIS ir “aktīvs” un FPRIS nav iekļautas ziņas par personas miršanu. Pilsonības un migrācijas lietu pārvaldes sniegtie dati saturēs personas vārdu un uzvārdu, personas kodu, personas deklarēto vai reģistrēto adresi, vai Ukrainas civiliedzīvotāju gadījumā norādīto dzīvesvietas adresi, kā arī attiecīgo adrešu Valsts zemes dienesta Valsts adrešu reģistra kodus. Attiecīgo informāciju Pilsonības un migrācijas lietu pārvaldes iesniegs Birojam iepriekš sagatavotā </w:t>
            </w:r>
            <w:r w:rsidR="00000000" w:rsidRPr="00000000" w:rsidDel="00000000">
              <w:rPr>
                <w:i w:val="1"/>
                <w:rtl w:val="0"/>
              </w:rPr>
              <w:t xml:space="preserve">xml</w:t>
            </w:r>
            <w:r w:rsidR="00000000" w:rsidRPr="00000000" w:rsidDel="00000000">
              <w:rPr>
                <w:rtl w:val="0"/>
              </w:rPr>
              <w:t xml:space="preserve"> failā, to augšupielādējot, vai caur Datu izplatīšanas tīkla failapmaiņas kanālu.”.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EIKIS nosaka mājsaimniecības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 atbilstoši informācijai, kas ir pieejama PMLP sniegtajos datos, Valsts ieņēmumu dienesta sniegtajos datos, Valsts sociālās apdrošināšanas aģentūras sniegtajiem datiem, kuru apjoms un saturs ir atbildīgo pārziņu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81.punktā ietverto abreviatūru “PMLP” ar vārdiem “Pilsonības un migrācijas lietu pārvaldes”.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Pilsonības un migrācijas lietu pārvalde katru mēnesi līdz piektajai darbdienai EIKIS sniedz šādus datus, kas fiksēti datu sagatavošanas dienā , par visām Latvijas Republikas teritorijā deklarētajām un reģistrētajām personām, kā arī Ukrainas civiliedzīvotājiem, kuriem Latvijas Republikā piešķirts pagaidu aizsardzības statuss, un kuriem Latvijas Republikā ir norādītā dzīvesvietas adrese (turpmāk - norādītā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84.punkta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Pilsonības un migrācijas lietu pārvalde katru mēnesi līdz piektajai darbdienai Birojam sniedz šādus datus, kas fiksēti datu sagatavošanas dienā, par visām Latvijas Republikas teritorijā deklarētajām un reģistrētajām personām, kā arī Ukrainas civiliedzīvotājiem, kuriem Latvijas Republikā piešķirts pagaidu aizsardzības statuss un kuriem Latvijas Republikā ir norādītā dzīvesvietas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personas deklarētā adrese, reģistrētā adrese, vai norādītā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Fizisko personu reģistra 10.panta pirmās daļas 12.punktā noteikto, izteikt projekta 84.3.apakšpunktu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deklarētā, reģistrētā vai norādītā dzīvesvietas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