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24-TA-2965: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Ķekavas novada pašvaldībai piederošā nekustamā īpašuma "Meži" Baldones pagastā, Ķekavas novadā, daļas pārņemšanu bez atlīdzības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ierakstīt atzīmi par aizliegumu atsavināt nekustamo īpašumu.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3.2. apakšpunkts paredz Satiksmes ministrijai, ierakstot zemesgrāmatā nekustamo īpašumu, </w:t>
            </w:r>
            <w:r w:rsidR="00000000" w:rsidRPr="00000000" w:rsidDel="00000000">
              <w:rPr>
                <w:u w:val="single"/>
                <w:rtl w:val="0"/>
              </w:rPr>
              <w:t xml:space="preserve">ierakstīt atzīmi par aizliegumu atsavināt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Rīkojuma projektā paredzētais valsts īpašuma tiesību aprobežojums izriet no Publiskas personas mantas atsavināšanas likuma 42.panta otrās daļas jēgas un būtības, neskatoties uz to, vai pašvaldība to ir norādījusi savā lēmumā vai 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Publiskas personas mantas atsavināšanas likuma 42.panta otrās daļas trešais teikums nosaka, ka </w:t>
            </w:r>
            <w:r w:rsidR="00000000" w:rsidRPr="00000000" w:rsidDel="00000000">
              <w:rPr>
                <w:u w:val="single"/>
                <w:rtl w:val="0"/>
              </w:rPr>
              <w:t xml:space="preserve">nostiprinot valsts īpašuma tiesības uz nekustamo īpašumu, zemesgrāmatā izdarāma atzīme par atvasinātas publiskas personas lēmumā noteiktajiem tiesību aprobežojumiem.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attiecīgi izvērtēt anotācijā norādīto informāciju un to precizēt atbilstoši Atsavināšanas likuma 42.panta otrajai daļai, kā arī izvērtēt un nepieciešamības gadījumā precizēt rīkojuma projekta 3.2. apakšpunktā noteikto atbilstoši pašvaldības lēmumā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w:t>
            </w:r>
            <w:r w:rsidR="00000000" w:rsidRPr="00000000" w:rsidDel="00000000">
              <w:rPr>
                <w:i w:val="1"/>
                <w:rtl w:val="0"/>
              </w:rPr>
              <w:t xml:space="preserve">Rail Baltica projekta ietvaros pēc zemes vienības ar kadastra apzīmējumu 8025 011 0692 0,07 ha platībā iegūšanas valsts īpašumā Satiksmes ministrijas personā tiks risināts jautājums par tās nodošanu Zemkopības ministrijas valdījumā, lai nodrošinātu Zemkopības ministrijas valdījumā esošas valsts meža zemes apsaimniekošanu un aizsardzību (zemes vienības kadastra apzīmējums 8025 011 0698), ņemot vērā, ka uz tās tiks izbūvēts Zemkopības ministrijas valdījumā esošs meža infrastruktūras objekta – meža 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aicinām skaidrot, kāpēc netiek uzreiz paredzēta minētās zemes vienības nodošana Zemkopības ministrijas valdījumā, bet gan sākumā tiek paredzēts nodot attiecīgo zemes vienību Satiksmes ministrijas valdījumā. Nepieciešamības gadījumā, aicinām atbilstoši papildināt vai precizēt anotācijā norādīto informāciju.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Karīna Ivanova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24-TA-2965</w:t>
    </w:r>
    <w:r>
      <w:br/>
    </w:r>
    <w:r w:rsidR="00000000" w:rsidRPr="00000000" w:rsidDel="00000000">
      <w:rPr>
        <w:rtl w:val="0"/>
      </w:rPr>
      <w:t xml:space="preserve">Izdrukāts 05.12.2024.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24-TA-2965</w:t>
    </w:r>
    <w:r>
      <w:br/>
    </w:r>
    <w:r w:rsidR="00000000" w:rsidRPr="00000000" w:rsidDel="00000000">
      <w:rPr>
        <w:rtl w:val="0"/>
      </w:rPr>
      <w:t xml:space="preserve">Izdrukāts 05.12.2024.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Atzinumi_24-TA-2965.docx</dc:title>
</cp:coreProperties>
</file>

<file path=docProps/custom.xml><?xml version="1.0" encoding="utf-8"?>
<Properties xmlns="http://schemas.openxmlformats.org/officeDocument/2006/custom-properties" xmlns:vt="http://schemas.openxmlformats.org/officeDocument/2006/docPropsVTypes"/>
</file>