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pakalpojumu onkoloģijas jomā uzlabošanas plāns 2025.-2027.gadam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(Institūciju sabiedriskās apspriedes laikā izteikto priekšlikumu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"Veselības aprūpes pakalpojumu onkoloģijas jomā uzlabošanas plāns 2025.–2027.gadam" (turpmāk – plāna projekts) un tā pielikumā "Kopsavilkums par plānā iekļauto pasākumu īstenošanai nepieciešamo finansējumu" (turpmāk - pielikums) precizēt informāciju par 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plānošanas dokumentos kā atbildīgās institūcijas var noteikt tikai Ministru kabinetam padotās iestādes vai institūcijas, kuras pilda valsts pārvaldes deleģētos uzdevumus (attiecībā uz deleģēto uzdevumu izpildi) (sk. Valsts iestāžu juridisko dienestu vadītāju 2022.gada 11.novembra sanāksmes protokola Nr.5 3.paragrāfa 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Rīcības virziena “Onkoloģisko slimību profilakse, vēža skrīnings, agrīnā diagnostika” pasākumu klāstā paredzēts uzsvars uz onkoloģisko slimību profilakses, vēža skrīninga, agrīnās diagnostikas u.c. pasākumiem. Ņemot vērā, ka ieslodzītās personas atrodas ieslodzījuma vietās pietiekami ilgu laiku, viņu veselības stāvokli kontrolē cietumu Medicīnas daļas un Latvijas Cietumu slimnīca, ierosinām plānā paredzēt pasākumu, kura ietvaros tiktu nodrošināts, ka ieslodzījuma laikā ieslodzītie tiek aktīvi iesaistīti skrīninga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Studente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projektā norādīto informāciju iekļaut Ministru kabineta rīkojuma projektā, nevis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2014.gada 2.decembra noteikumu Nr.737 "Attīstības plānošanas dokumentu izstrādes un ietekmes izvērtēšanas noteikumi" 26.punktu </w:t>
            </w:r>
            <w:r w:rsidR="00000000" w:rsidRPr="00000000" w:rsidDel="00000000">
              <w:rPr>
                <w:u w:val="single"/>
                <w:rtl w:val="0"/>
              </w:rPr>
              <w:t xml:space="preserve">Ministru kabineta rīkojumā </w:t>
            </w:r>
            <w:r w:rsidR="00000000" w:rsidRPr="00000000" w:rsidDel="00000000">
              <w:rPr>
                <w:rtl w:val="0"/>
              </w:rPr>
              <w:t xml:space="preserve">par plānu norāda: 26.1.par plāna izpildi atbildīgo institūciju; 26.2.termiņu, līdz kuram iesniedzams plāna ietekmes izvērtējums, ņemot vērā šo noteikumu 27.punktu; 26.3.politikas plānošanas dokumentus, kuri atzīstami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plāna projekta sadaļā "V. Teritoriālā perspektīva" norādīto informāciju, jo no plāna projektā norādītajiem rīcības virzieniem neizriet, ka tiks attīstīta digitālo tehnoloģiju izmantošana (piemēram, telemedicīna, attālināti konsīliji un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plāna projektā un tā pielikumā 4.7.pasākuma (darbības rezultāts 4.7.4. Bērniem, kuri slimo ar onkoloģiskām slimībām, pieejama no valsts budžeta līdzekļiem apmaksāta CAR T-cell terapija atbilstoši noteiktiem kritērijiem)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projektā norādītās informācijas izriet, ka e-veselības sistēmā esošajā pacienta vēža kartē un Klīniskā vēža reģistrā tiks iekļauta dublējoša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papildināt plāna projektu ar papildu informāciju par to, kāda būs mijiedarbība starp pacienta vēža karti un Klīniskā vēža reģistru, proti, vai ir paredzēts, ka pacienta vēža karte un Klīniskā vēža reģistrs darbosies paralēli vai arī tiks apvienoti v.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24-TA-3280</w:t>
    </w:r>
    <w:r>
      <w:br/>
    </w:r>
    <w:r w:rsidR="00000000" w:rsidRPr="00000000" w:rsidDel="00000000">
      <w:rPr>
        <w:rtl w:val="0"/>
      </w:rPr>
      <w:t xml:space="preserve">Izdrukāts 03.06.2025.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24-TA-3280</w:t>
    </w:r>
    <w:r>
      <w:br/>
    </w:r>
    <w:r w:rsidR="00000000" w:rsidRPr="00000000" w:rsidDel="00000000">
      <w:rPr>
        <w:rtl w:val="0"/>
      </w:rPr>
      <w:t xml:space="preserve">Izdrukāts 03.06.2025.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Atzinumi_24-TA-3280.docx</dc:title>
</cp:coreProperties>
</file>

<file path=docProps/custom.xml><?xml version="1.0" encoding="utf-8"?>
<Properties xmlns="http://schemas.openxmlformats.org/officeDocument/2006/custom-properties" xmlns:vt="http://schemas.openxmlformats.org/officeDocument/2006/docPropsVTypes"/>
</file>