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(Tumpšupes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noteikumu projekta tālāku virzību pirms dabas aizsardzības sistēmas sakārtošanas un taisnīgu kompensāciju par saimnieciskās darbības ierobežošanu noteikšanas. Jau vairākkārtīgi esam rosinājuši veikt izmaiņas 04.04.2013 likumā “Par kompensāciju par saimnieciskās darbības ierobežojumiem aizsargājamās teritorijās”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saimnieciskās darbības ierobežojumiem mežā noteikt kompensācijas apmēru ko nosaka aprēķinot audzes tīro tagadnes vērtību un tālāko audzes vērtības pieaugumu sedzot ar ikgadējiem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Obligātu līgumu slēgšanu ar aizsargājamās teritorijās iekļauto zemju īpašniekiem paredzot viņu tiesības, pienākumus, kompensāciju apmēru un izmaksu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izmaksu termiņu, ņemot vērā valsts budžeta iespējas, iespējams noteikt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par vairāk par 860 cilvēku parakstīto petīciju “Nē jaunām aizsargājamām teritorijām, bez taisnīgas kompensācijas nodrošināšanas!”. https://www.peticijas.com/n_jaunm_aizsargjamm_teritorijm_bez_taisngas_kompenscijas_nodroinanas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iebilstam pret anotācijā iekļauto apgalvojumu, ka projekta mērķis nodrošinot dabas vērtību aizsardzību, tiks nodrošinātas arī sabiedrības tiesības dzīvot labvēlīgā vidē. Mūsuprāt, tas labākajā gadījumā ir neprecīzs apgalvojums. Virkne pasaules zinātnieku norāda uz bažām  ko rada klimata pārmaiņas, tai skaitā ar ietekmi uz cilvēku labvēlīgu dzīves vidi. Tieši klimata pārmaiņas visvairāk ietekmē cilvēku dzīves kvalitāti un bioloģisko daudzveidību, izraisa bioloģiskās daudzveidības samazināšanos.  Daži piemēri publikācijām: https://royalsociety.org/topics-policy/projects/biodiversity/climate-change-and-biodiversity/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https://www.science.org.au/curious/earth-environment/climate-change-and-biodiversity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pārdomāta meža apsaimniekošana, labāk augošu, veselīgāku mežaudžu audzēšana nodrošina gan labāku CO2 piesaisti, gan pielāgošanos klimata pārmaiņām. Aizliedzot vai ieobežojot saimniecisko darbību mazinās iespējas produktīvu, ar labiem koksnes pieaugumiem,  audžu veidošanai. Tāpēc dabas liegumu veidošanu un bioloģiskās daudzveidības mērķi nedrīkst nostatīt pāri citiem mērķiem un izcelt saistībā ar labvēlīgu dzīves vidi, visi procesi jāskata holistiski.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21.09.2023.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21.09.2023.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