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24-TA-1380: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2021.–2027.gadam 2.1.1. specifiskā atbalsta mērķa "Energoefektivitātes veicināšana un siltumnīcefekta gāzu emisiju samazināšana" 2.1.1.4. pasākuma "Energoefektivitātes paaugstināšana valsts ēkās" un 2.1.1.7. pasākuma "Valsts iestāžu  infrastruktūras optimizācija"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02.08.2024.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Pasākumu atlases ietvaros tiek atbalstīti ekonomiski pamatoti projekti, kurus īstenojot tiek uzlabota ēku energoefektivitāte, sasniedzot kopējās primārās enerģijas ietaupījumu gadā vismaz 30 procentu apjomā, salīdzinot ar kopējās primārās enerģijas patēriņa gada rādītājiem pirms projekta īstenošanas.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Parlamenta un Padomes direktīvas (ES) 2023/1791 (2023. gada 13. septembris) par energoefektivitāti un ar ko groza Regulu (ES) 2023/955 (pārstrādāta redakcija) 6. pantu Publisko struktūru ēkas kā paraugs, katra dalībvalsts nodrošina, lai katru gadu tiktu renovēti vismaz 3 % kopējās grīdas platības publisko struktūru īpašumā esošajās ēkās, kuras apsilda un/vai dzesē, lai tās tiktu pārveidotas par vismaz gandrīz nulles enerģijas ēkām vai par bezemisiju ēkām saskaņā ar Direktīvas 2010/31/ES 9. pantu. 3% renovācija mērķī </w:t>
            </w:r>
            <w:r w:rsidR="00000000" w:rsidRPr="00000000" w:rsidDel="00000000">
              <w:rPr>
                <w:u w:val="single"/>
                <w:rtl w:val="0"/>
              </w:rPr>
              <w:t xml:space="preserve">var ieskaitīt tikai tās ēkas</w:t>
            </w:r>
            <w:r w:rsidR="00000000" w:rsidRPr="00000000" w:rsidDel="00000000">
              <w:rPr>
                <w:rtl w:val="0"/>
              </w:rPr>
              <w:t xml:space="preserve">, kas izpilda prasību: pārveidotas par vismaz gandrīz nulles enerģijas ēkām vai par bezemisiju ēkām. Lūdzam papildināt tiesību akta projektu ar šo prasību.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Pasākumu atlases ietvaros tiek atbalstīti ekonomiski pamatoti projekti, kurus īstenojot tiek uzlabota ēku energoefektivitāte, sasniedzot kopējās primārās enerģijas ietaupījumu gadā vismaz 30 procentu apjomā, salīdzinot ar kopējās primārās enerģijas patēriņa gada rādītājiem pirms projekta īstenošanas, un kuru īstenošanas rezultātā ēka ir klasificējama kā gandrīz nulles enerģijas ēka.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Strode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Pasākumu atlases ietvaros tiek atbalstīti ekonomiski pamatoti projekti, kurus īstenojot tiek uzlabota ēku energoefektivitāte, sasniedzot kopējās primārās enerģijas ietaupījumu gadā vismaz 30 procentu apjomā, salīdzinot ar kopējās primārās enerģijas patēriņa gada rādītājiem pirms projekta īstenošanas.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Parlamenta un Padomes direktīvas (ES) 2023/1791 (2023. gada 13. septembris) par energoefektivitāti un ar ko groza Regulu (ES) 2023/955 (pārstrādāta redakcija) 8. pantu Enerģijas ietaupījuma pienākums, Latvijai saistošs ir kumulatīvais enerģijas galapatēriņa ietaupījums. Lūgums papildināt tiesību aktu (viscauri, kur tas nepieciešams) ar prasību projekta pieteikumā norādīt paredzamo sasniedzamo enerģijas galapatēriņa mērķrādītāju. Vienlaikus lūdzam iekļaut prasību par projekta uzraudzību atbildīgai iestādei ikgadēji ziņot par programmas rezultātā sasniegto enerģijas galapatēriņa ietaupījumu attiecīgajai iestādei (Būvniecības valsts kontroles birojam).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Strode (KEM)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Finansējuma saņēmējs ievēro principu "klimatdrošināšana", kā arī principu "nenodarīt būtisku kaitējumu", kas atbilst ​Eiropas Parlamenta un Padomes 2020. gada 18. jūnija Regulas (ES) 2020/852 par regulējuma izveidi ilgtspējīgu ieguldījumu veicināšanai un ar ko groza regulu (ES) 2019/2088, 18. pantam un normatīvajiem aktiem vides jomā: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norāda, ka princips “energoefektivitāte pirmajā vietā” ietverts Nacionālajā enerģētikas un klimata plānā, kā viens no prioritārajiem pasākumiem (3.2.1.6. pasākums Plānošanas sistēmā pilnībā ieviest “energoefektivitātes pirmajā vietā” principa izvērtēšanu) Latvijas nacionālo 2030.gada mērķu sasniegšanai enerģētikas un klimata jautājumos. Minētajā izvērtēšanā ņem vērā izmaksu efektivitāti, tehnisko vai funkcionālo iespējamību un ietekmi uz vidi.  Saskaņā ar E</w:t>
            </w:r>
            <w:r w:rsidR="00000000" w:rsidRPr="00000000" w:rsidDel="00000000">
              <w:rPr>
                <w:rtl w:val="0"/>
              </w:rPr>
              <w:t xml:space="preserve">iropas Parlamenta un Padomes direktīvas (ES) 2023/1791 (2023. gada 13. septembris) par energoefektivitāti un ar ko groza Regulu (ES) 2023/955 (pārstrādāta redakcija) </w:t>
            </w:r>
            <w:r w:rsidR="00000000" w:rsidRPr="00000000" w:rsidDel="00000000">
              <w:rPr>
                <w:rtl w:val="0"/>
              </w:rPr>
              <w:t xml:space="preserve"> ir noteikts, ka ieviešot jaunus noteikumus attiecībā uz dažādām politikas jomām, nepieciešams ieverot principu "energoefektivitāte pirmajā vietā", šī norma ir transponēta Energoefektivitātes likuma 3.prim pantā Princips "energoefektivitāte pirmaja vietā". Lūgums papildināt tiesību akta projektu ar tekstu: "ievēro principu "energoefektivitāte pirmajā vietā";"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Strode (KEM)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24-TA-1380</w:t>
    </w:r>
    <w:r>
      <w:br/>
    </w:r>
    <w:r w:rsidR="00000000" w:rsidRPr="00000000" w:rsidDel="00000000">
      <w:rPr>
        <w:rtl w:val="0"/>
      </w:rPr>
      <w:t xml:space="preserve">Izdrukāts 31.07.2024. 18.17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24-TA-1380</w:t>
    </w:r>
    <w:r>
      <w:br/>
    </w:r>
    <w:r w:rsidR="00000000" w:rsidRPr="00000000" w:rsidDel="00000000">
      <w:rPr>
        <w:rtl w:val="0"/>
      </w:rPr>
      <w:t xml:space="preserve">Izdrukāts 31.07.2024. 18.17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Atzinumi_24-TA-1380.docx</dc:title>
</cp:coreProperties>
</file>

<file path=docProps/custom.xml><?xml version="1.0" encoding="utf-8"?>
<Properties xmlns="http://schemas.openxmlformats.org/officeDocument/2006/custom-properties" xmlns:vt="http://schemas.openxmlformats.org/officeDocument/2006/docPropsVTypes"/>
</file>