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mēneša darba algas noteikšanas un pārskatīšanas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piedāvātais regulējums skar nozīmīgu iedzīvotāju īpatsvaru Latvijā un ir izstrādāts ar mērķi izpildīt Direktīvas 2022/2041 prasības, tādējādi nodrošinot minimālās algas adekvātumu Latvijā, lūdzu paredzēt noteikumu ex-post novērtēšanu pēc 3 darbības gadiem. Ex-post novērtējums izstrādājams ar mērķi noskaidrot, vai noteikumu darbības rezultātā ir sasniegts Direktīvas mērķis- uzlabot dzīves un darba apstākļus darba ņēmējiem, jo īpaši minimālo algu adekvātumu, lai veicinātu augšupēju sociālo konverģenci un samazinātu algu nevienlīdzību. Atbilstoši noteiktajam regulējuma mērķim lūdzu definēt sasniedzamos rezultātus, pēc kuriem tiks novērtēta mērķa sasniegšana. Ex-post novērtējuma veikšanā par pamatu izmantojami Labklājības ministrijas ikgadējie ziņojumi par minimālās darba algas situāciju. Ex-post novērtējuma izstrādi var veikt Labklājības ministrija pati vai pasūtīt tā izstrādi ārpakalpojumā (atkarībā no pieejamiem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2016. gada 18. augusta noteikumu Nr. 563 "Minimālās mēneša darba algas noteikšanas un pārskatīšanas kārtība" anotācijā nav veikts administratīvo izmaksu monetārs novērtējums valsts un pašvaldību institūcijām, lūgums pārskatīt noteikumu projektu un anotācijas 7. sadaļā iekļaut administratīvo izmaksu monetāru novērtējumu par projektā iekļautiem informācijas sniegšanas pienākumiem valsts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06.09.2024.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06.09.2024.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Atzinumi_24-TA-1.docx</dc:title>
</cp:coreProperties>
</file>

<file path=docProps/custom.xml><?xml version="1.0" encoding="utf-8"?>
<Properties xmlns="http://schemas.openxmlformats.org/officeDocument/2006/custom-properties" xmlns:vt="http://schemas.openxmlformats.org/officeDocument/2006/docPropsVTypes"/>
</file>